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EE914" w14:textId="7A1411FD" w:rsidR="00623279" w:rsidRPr="007E6A9D" w:rsidRDefault="00623279" w:rsidP="00623279">
      <w:pPr>
        <w:rPr>
          <w:rFonts w:ascii="Times New Roman" w:hAnsi="Times New Roman"/>
          <w:b/>
          <w:spacing w:val="-6"/>
          <w:sz w:val="20"/>
          <w:szCs w:val="20"/>
        </w:rPr>
      </w:pPr>
      <w:bookmarkStart w:id="0" w:name="_Toc479666581"/>
      <w:bookmarkStart w:id="1" w:name="_Hlk178777073"/>
      <w:r w:rsidRPr="007E6A9D">
        <w:rPr>
          <w:rFonts w:ascii="Times New Roman" w:hAnsi="Times New Roman"/>
          <w:spacing w:val="-6"/>
          <w:sz w:val="20"/>
          <w:szCs w:val="20"/>
        </w:rPr>
        <w:t xml:space="preserve">MINISTRY OF EDUCATION AND TRAINING </w:t>
      </w:r>
      <w:r w:rsidR="007E6A9D" w:rsidRPr="007E6A9D">
        <w:rPr>
          <w:rFonts w:ascii="Times New Roman" w:hAnsi="Times New Roman"/>
          <w:spacing w:val="-6"/>
          <w:sz w:val="20"/>
          <w:szCs w:val="20"/>
        </w:rPr>
        <w:t xml:space="preserve"> </w:t>
      </w:r>
      <w:r w:rsidR="007E6A9D">
        <w:rPr>
          <w:rFonts w:ascii="Times New Roman" w:hAnsi="Times New Roman"/>
          <w:spacing w:val="-6"/>
          <w:sz w:val="20"/>
          <w:szCs w:val="20"/>
        </w:rPr>
        <w:t xml:space="preserve">  </w:t>
      </w:r>
      <w:r w:rsidRPr="007E6A9D">
        <w:rPr>
          <w:rFonts w:ascii="Times New Roman" w:hAnsi="Times New Roman"/>
          <w:spacing w:val="-6"/>
          <w:sz w:val="20"/>
          <w:szCs w:val="20"/>
        </w:rPr>
        <w:t xml:space="preserve"> </w:t>
      </w:r>
      <w:r w:rsidR="007E6A9D" w:rsidRPr="007E6A9D">
        <w:rPr>
          <w:rFonts w:ascii="Times New Roman" w:hAnsi="Times New Roman"/>
          <w:spacing w:val="-6"/>
          <w:sz w:val="20"/>
          <w:szCs w:val="20"/>
        </w:rPr>
        <w:t>MINISTRY OF DEFENSE</w:t>
      </w:r>
    </w:p>
    <w:p w14:paraId="7D40A8E3" w14:textId="77777777" w:rsidR="00623279" w:rsidRPr="0059523E" w:rsidRDefault="00623279" w:rsidP="00623279">
      <w:pPr>
        <w:spacing w:line="360" w:lineRule="auto"/>
        <w:jc w:val="center"/>
        <w:rPr>
          <w:rFonts w:ascii="Times New Roman Bold" w:hAnsi="Times New Roman Bold"/>
          <w:b/>
          <w:spacing w:val="-12"/>
          <w:sz w:val="22"/>
          <w:szCs w:val="22"/>
        </w:rPr>
      </w:pPr>
      <w:r w:rsidRPr="0059523E">
        <w:rPr>
          <w:rFonts w:ascii="Times New Roman Bold" w:hAnsi="Times New Roman Bold"/>
          <w:b/>
          <w:spacing w:val="-12"/>
          <w:sz w:val="22"/>
          <w:szCs w:val="22"/>
        </w:rPr>
        <w:t>VIETNAM MILITARY MEDICAL UNIVERSITY</w:t>
      </w:r>
    </w:p>
    <w:p w14:paraId="349BF9C9" w14:textId="77777777" w:rsidR="00623279" w:rsidRPr="00901A35" w:rsidRDefault="00623279" w:rsidP="00623279">
      <w:pPr>
        <w:spacing w:line="340" w:lineRule="exact"/>
        <w:jc w:val="center"/>
        <w:outlineLvl w:val="0"/>
        <w:rPr>
          <w:rFonts w:ascii="Times New Roman" w:hAnsi="Times New Roman"/>
          <w:b/>
          <w:sz w:val="22"/>
          <w:szCs w:val="22"/>
        </w:rPr>
      </w:pPr>
    </w:p>
    <w:p w14:paraId="5ECA6E75" w14:textId="77777777" w:rsidR="00623279" w:rsidRPr="00901A35" w:rsidRDefault="00623279" w:rsidP="00623279">
      <w:pPr>
        <w:spacing w:line="340" w:lineRule="exact"/>
        <w:jc w:val="center"/>
        <w:outlineLvl w:val="0"/>
        <w:rPr>
          <w:rFonts w:ascii="Times New Roman" w:hAnsi="Times New Roman"/>
          <w:b/>
          <w:sz w:val="22"/>
          <w:szCs w:val="22"/>
        </w:rPr>
      </w:pPr>
    </w:p>
    <w:p w14:paraId="16FC6190" w14:textId="77777777" w:rsidR="00623279" w:rsidRPr="00901A35" w:rsidRDefault="00623279" w:rsidP="00623279">
      <w:pPr>
        <w:jc w:val="center"/>
        <w:rPr>
          <w:rFonts w:ascii="Times New Roman" w:hAnsi="Times New Roman"/>
          <w:b/>
          <w:sz w:val="22"/>
          <w:szCs w:val="22"/>
        </w:rPr>
      </w:pPr>
      <w:r>
        <w:rPr>
          <w:rFonts w:ascii="Times New Roman" w:hAnsi="Times New Roman"/>
          <w:b/>
          <w:sz w:val="22"/>
          <w:szCs w:val="22"/>
        </w:rPr>
        <w:t>VU QUANG HOP</w:t>
      </w:r>
    </w:p>
    <w:p w14:paraId="6B3789BB" w14:textId="77777777" w:rsidR="00623279" w:rsidRPr="00901A35" w:rsidRDefault="00623279" w:rsidP="00623279">
      <w:pPr>
        <w:spacing w:line="340" w:lineRule="exact"/>
        <w:jc w:val="center"/>
        <w:rPr>
          <w:rFonts w:ascii="Times New Roman" w:hAnsi="Times New Roman"/>
          <w:b/>
          <w:sz w:val="22"/>
          <w:szCs w:val="22"/>
        </w:rPr>
      </w:pPr>
    </w:p>
    <w:p w14:paraId="4CABC285" w14:textId="77777777" w:rsidR="00623279" w:rsidRPr="00901A35" w:rsidRDefault="00623279" w:rsidP="00623279">
      <w:pPr>
        <w:spacing w:line="340" w:lineRule="exact"/>
        <w:jc w:val="center"/>
        <w:rPr>
          <w:rFonts w:ascii="Times New Roman" w:hAnsi="Times New Roman"/>
          <w:b/>
          <w:sz w:val="22"/>
          <w:szCs w:val="22"/>
        </w:rPr>
      </w:pPr>
    </w:p>
    <w:p w14:paraId="74523E42" w14:textId="77777777" w:rsidR="00623279" w:rsidRPr="00901A35" w:rsidRDefault="00623279" w:rsidP="00623279">
      <w:pPr>
        <w:spacing w:line="340" w:lineRule="exact"/>
        <w:jc w:val="center"/>
        <w:rPr>
          <w:rFonts w:ascii="Times New Roman" w:hAnsi="Times New Roman"/>
          <w:b/>
          <w:sz w:val="22"/>
          <w:szCs w:val="22"/>
        </w:rPr>
      </w:pPr>
    </w:p>
    <w:p w14:paraId="122B50EE" w14:textId="77777777" w:rsidR="00623279" w:rsidRPr="00901A35" w:rsidRDefault="00623279" w:rsidP="00623279">
      <w:pPr>
        <w:spacing w:line="340" w:lineRule="exact"/>
        <w:jc w:val="center"/>
        <w:rPr>
          <w:rFonts w:ascii="Times New Roman" w:hAnsi="Times New Roman"/>
          <w:b/>
          <w:sz w:val="22"/>
          <w:szCs w:val="22"/>
        </w:rPr>
      </w:pPr>
    </w:p>
    <w:p w14:paraId="22CC841E" w14:textId="77777777" w:rsidR="00623279" w:rsidRPr="00F5107B" w:rsidRDefault="00623279" w:rsidP="00623279">
      <w:pPr>
        <w:autoSpaceDE w:val="0"/>
        <w:autoSpaceDN w:val="0"/>
        <w:adjustRightInd w:val="0"/>
        <w:spacing w:line="340" w:lineRule="exact"/>
        <w:jc w:val="center"/>
        <w:rPr>
          <w:rFonts w:ascii="Times New Roman" w:hAnsi="Times New Roman"/>
          <w:b/>
          <w:sz w:val="20"/>
          <w:szCs w:val="20"/>
          <w:lang w:val="en"/>
        </w:rPr>
      </w:pPr>
      <w:r w:rsidRPr="00F5107B">
        <w:rPr>
          <w:rFonts w:ascii="Times New Roman" w:hAnsi="Times New Roman"/>
          <w:b/>
          <w:color w:val="000000"/>
          <w:sz w:val="20"/>
          <w:szCs w:val="20"/>
          <w:lang w:val="pt-BR"/>
        </w:rPr>
        <w:t xml:space="preserve">RESEARCH ON THE RELATIONSHIP OF </w:t>
      </w:r>
      <w:r w:rsidRPr="00F5107B">
        <w:rPr>
          <w:rFonts w:ascii="Times New Roman" w:hAnsi="Times New Roman"/>
          <w:b/>
          <w:i/>
          <w:color w:val="000000"/>
          <w:sz w:val="20"/>
          <w:szCs w:val="20"/>
          <w:lang w:val="pt-BR"/>
        </w:rPr>
        <w:t>CYP3A4, CYP3A5</w:t>
      </w:r>
      <w:r w:rsidRPr="00F5107B">
        <w:rPr>
          <w:rFonts w:ascii="Times New Roman" w:hAnsi="Times New Roman"/>
          <w:b/>
          <w:color w:val="000000"/>
          <w:sz w:val="20"/>
          <w:szCs w:val="20"/>
          <w:lang w:val="pt-BR"/>
        </w:rPr>
        <w:t xml:space="preserve"> GENE VARIANTS WITH TACROLIMUS BLOOD CONCENTRATIONS AND SOME CLINICAL AND PARACLINICAL CHARACTERISTICS IN KIDNEY TRANSPLANT PATIENTS</w:t>
      </w:r>
    </w:p>
    <w:p w14:paraId="1AF53B95" w14:textId="77777777" w:rsidR="00623279" w:rsidRDefault="00623279" w:rsidP="00623279">
      <w:pPr>
        <w:spacing w:line="340" w:lineRule="exact"/>
        <w:jc w:val="center"/>
        <w:rPr>
          <w:rFonts w:ascii="Times New Roman" w:hAnsi="Times New Roman"/>
          <w:bCs/>
          <w:sz w:val="22"/>
          <w:szCs w:val="22"/>
        </w:rPr>
      </w:pPr>
      <w:r w:rsidRPr="0059523E">
        <w:rPr>
          <w:b/>
          <w:bCs/>
          <w:iCs/>
          <w:sz w:val="22"/>
          <w:szCs w:val="22"/>
        </w:rPr>
        <w:t>Speciality</w:t>
      </w:r>
      <w:r w:rsidRPr="00F5107B">
        <w:rPr>
          <w:rFonts w:ascii="Times New Roman" w:hAnsi="Times New Roman"/>
          <w:bCs/>
          <w:sz w:val="22"/>
          <w:szCs w:val="22"/>
        </w:rPr>
        <w:t>: Biomedical Science</w:t>
      </w:r>
    </w:p>
    <w:p w14:paraId="4CFB7DF2" w14:textId="77777777" w:rsidR="00623279" w:rsidRPr="00901A35" w:rsidRDefault="00623279" w:rsidP="00623279">
      <w:pPr>
        <w:spacing w:line="340" w:lineRule="exact"/>
        <w:jc w:val="center"/>
        <w:rPr>
          <w:rFonts w:ascii="Times New Roman" w:hAnsi="Times New Roman"/>
          <w:bCs/>
          <w:sz w:val="22"/>
          <w:szCs w:val="22"/>
        </w:rPr>
      </w:pPr>
      <w:r w:rsidRPr="00F5107B">
        <w:rPr>
          <w:rFonts w:ascii="Times New Roman" w:hAnsi="Times New Roman"/>
          <w:b/>
          <w:bCs/>
          <w:sz w:val="22"/>
          <w:szCs w:val="22"/>
        </w:rPr>
        <w:t>Code</w:t>
      </w:r>
      <w:r w:rsidRPr="00901A35">
        <w:rPr>
          <w:rFonts w:ascii="Times New Roman" w:hAnsi="Times New Roman"/>
          <w:bCs/>
          <w:sz w:val="22"/>
          <w:szCs w:val="22"/>
        </w:rPr>
        <w:t>: 9720101</w:t>
      </w:r>
    </w:p>
    <w:p w14:paraId="671B9D4E" w14:textId="77777777" w:rsidR="00623279" w:rsidRDefault="00623279" w:rsidP="00623279">
      <w:pPr>
        <w:spacing w:line="340" w:lineRule="exact"/>
        <w:jc w:val="center"/>
        <w:rPr>
          <w:rFonts w:ascii="Times New Roman" w:hAnsi="Times New Roman"/>
          <w:b/>
          <w:sz w:val="22"/>
          <w:szCs w:val="22"/>
        </w:rPr>
      </w:pPr>
    </w:p>
    <w:p w14:paraId="296EA4DC" w14:textId="77777777" w:rsidR="00623279" w:rsidRDefault="00623279" w:rsidP="00623279">
      <w:pPr>
        <w:spacing w:line="340" w:lineRule="exact"/>
        <w:jc w:val="center"/>
        <w:rPr>
          <w:rFonts w:ascii="Times New Roman" w:hAnsi="Times New Roman"/>
          <w:b/>
          <w:sz w:val="22"/>
          <w:szCs w:val="22"/>
        </w:rPr>
      </w:pPr>
    </w:p>
    <w:p w14:paraId="14B75880" w14:textId="77777777" w:rsidR="00623279" w:rsidRDefault="00623279" w:rsidP="00623279">
      <w:pPr>
        <w:spacing w:line="340" w:lineRule="exact"/>
        <w:jc w:val="center"/>
        <w:rPr>
          <w:rFonts w:ascii="Times New Roman" w:hAnsi="Times New Roman"/>
          <w:b/>
          <w:sz w:val="22"/>
          <w:szCs w:val="22"/>
        </w:rPr>
      </w:pPr>
    </w:p>
    <w:p w14:paraId="58CAF267" w14:textId="77777777" w:rsidR="00623279" w:rsidRPr="00901A35" w:rsidRDefault="00623279" w:rsidP="00623279">
      <w:pPr>
        <w:spacing w:line="340" w:lineRule="exact"/>
        <w:jc w:val="center"/>
        <w:rPr>
          <w:rFonts w:ascii="Times New Roman" w:hAnsi="Times New Roman"/>
          <w:b/>
          <w:sz w:val="22"/>
          <w:szCs w:val="22"/>
        </w:rPr>
      </w:pPr>
    </w:p>
    <w:p w14:paraId="7CC23354" w14:textId="77777777" w:rsidR="00623279" w:rsidRPr="000658F6" w:rsidRDefault="00623279" w:rsidP="00623279">
      <w:pPr>
        <w:keepNext/>
        <w:keepLines/>
        <w:spacing w:line="360" w:lineRule="auto"/>
        <w:jc w:val="center"/>
        <w:outlineLvl w:val="5"/>
        <w:rPr>
          <w:b/>
          <w:bCs/>
          <w:iCs/>
          <w:sz w:val="22"/>
          <w:szCs w:val="22"/>
        </w:rPr>
      </w:pPr>
      <w:r w:rsidRPr="00C23583">
        <w:rPr>
          <w:b/>
          <w:sz w:val="22"/>
          <w:szCs w:val="22"/>
        </w:rPr>
        <w:t xml:space="preserve">SUMMARY OF </w:t>
      </w:r>
      <w:r w:rsidRPr="0059523E">
        <w:rPr>
          <w:b/>
          <w:bCs/>
          <w:iCs/>
          <w:sz w:val="22"/>
          <w:szCs w:val="22"/>
        </w:rPr>
        <w:t>MEDICAL DOCTORATE</w:t>
      </w:r>
      <w:r>
        <w:rPr>
          <w:b/>
          <w:bCs/>
          <w:iCs/>
          <w:sz w:val="22"/>
          <w:szCs w:val="22"/>
        </w:rPr>
        <w:t>’S THESIS</w:t>
      </w:r>
    </w:p>
    <w:p w14:paraId="41381C85" w14:textId="77777777" w:rsidR="00623279" w:rsidRPr="00901A35" w:rsidRDefault="00623279" w:rsidP="00623279">
      <w:pPr>
        <w:spacing w:line="340" w:lineRule="exact"/>
        <w:jc w:val="center"/>
        <w:rPr>
          <w:rFonts w:ascii="Times New Roman" w:hAnsi="Times New Roman"/>
          <w:sz w:val="22"/>
          <w:szCs w:val="22"/>
        </w:rPr>
      </w:pPr>
    </w:p>
    <w:p w14:paraId="20AAEFA9" w14:textId="77777777" w:rsidR="00623279" w:rsidRDefault="00623279" w:rsidP="00623279">
      <w:pPr>
        <w:spacing w:line="340" w:lineRule="exact"/>
        <w:jc w:val="center"/>
        <w:outlineLvl w:val="0"/>
        <w:rPr>
          <w:rFonts w:ascii="Times New Roman" w:hAnsi="Times New Roman"/>
          <w:sz w:val="22"/>
          <w:szCs w:val="22"/>
        </w:rPr>
      </w:pPr>
    </w:p>
    <w:p w14:paraId="58B8FBF6" w14:textId="77777777" w:rsidR="00623279" w:rsidRDefault="00623279" w:rsidP="00623279">
      <w:pPr>
        <w:spacing w:line="340" w:lineRule="exact"/>
        <w:jc w:val="center"/>
        <w:outlineLvl w:val="0"/>
        <w:rPr>
          <w:rFonts w:ascii="Times New Roman" w:hAnsi="Times New Roman"/>
          <w:sz w:val="22"/>
          <w:szCs w:val="22"/>
        </w:rPr>
      </w:pPr>
    </w:p>
    <w:p w14:paraId="4BA6F6D7" w14:textId="77777777" w:rsidR="00623279" w:rsidRDefault="00623279" w:rsidP="00623279">
      <w:pPr>
        <w:spacing w:line="340" w:lineRule="exact"/>
        <w:jc w:val="center"/>
        <w:outlineLvl w:val="0"/>
        <w:rPr>
          <w:rFonts w:ascii="Times New Roman" w:hAnsi="Times New Roman"/>
          <w:sz w:val="22"/>
          <w:szCs w:val="22"/>
        </w:rPr>
      </w:pPr>
    </w:p>
    <w:p w14:paraId="5F587437" w14:textId="77777777" w:rsidR="00623279" w:rsidRDefault="00623279" w:rsidP="00623279">
      <w:pPr>
        <w:spacing w:line="340" w:lineRule="exact"/>
        <w:jc w:val="center"/>
        <w:outlineLvl w:val="0"/>
        <w:rPr>
          <w:rFonts w:ascii="Times New Roman" w:hAnsi="Times New Roman"/>
          <w:sz w:val="22"/>
          <w:szCs w:val="22"/>
        </w:rPr>
      </w:pPr>
    </w:p>
    <w:p w14:paraId="5F6F4136" w14:textId="77777777" w:rsidR="00623279" w:rsidRDefault="00623279" w:rsidP="00623279">
      <w:pPr>
        <w:spacing w:line="340" w:lineRule="exact"/>
        <w:jc w:val="center"/>
        <w:outlineLvl w:val="0"/>
        <w:rPr>
          <w:rFonts w:ascii="Times New Roman" w:hAnsi="Times New Roman"/>
          <w:sz w:val="22"/>
          <w:szCs w:val="22"/>
        </w:rPr>
      </w:pPr>
    </w:p>
    <w:p w14:paraId="4A25AFA6" w14:textId="77777777" w:rsidR="00623279" w:rsidRPr="00901A35" w:rsidRDefault="00623279" w:rsidP="00623279">
      <w:pPr>
        <w:spacing w:line="340" w:lineRule="exact"/>
        <w:jc w:val="center"/>
        <w:outlineLvl w:val="0"/>
        <w:rPr>
          <w:rFonts w:ascii="Times New Roman" w:hAnsi="Times New Roman"/>
          <w:sz w:val="22"/>
          <w:szCs w:val="22"/>
        </w:rPr>
      </w:pPr>
    </w:p>
    <w:p w14:paraId="22D056E3" w14:textId="77777777" w:rsidR="00623279" w:rsidRDefault="00623279" w:rsidP="00623279">
      <w:pPr>
        <w:spacing w:line="320" w:lineRule="exact"/>
        <w:jc w:val="center"/>
        <w:rPr>
          <w:rFonts w:ascii="Times New Roman" w:hAnsi="Times New Roman"/>
          <w:b/>
          <w:sz w:val="22"/>
          <w:szCs w:val="22"/>
        </w:rPr>
        <w:sectPr w:rsidR="00623279" w:rsidSect="00F56B6C">
          <w:headerReference w:type="default" r:id="rId7"/>
          <w:headerReference w:type="first" r:id="rId8"/>
          <w:pgSz w:w="8392" w:h="11907" w:code="11"/>
          <w:pgMar w:top="1134" w:right="1134" w:bottom="1134" w:left="1134" w:header="601" w:footer="720"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20"/>
          <w:titlePg/>
          <w:docGrid w:linePitch="381"/>
        </w:sectPr>
      </w:pPr>
      <w:r w:rsidRPr="00901A35">
        <w:rPr>
          <w:rFonts w:ascii="Times New Roman" w:hAnsi="Times New Roman"/>
          <w:b/>
          <w:sz w:val="22"/>
          <w:szCs w:val="22"/>
        </w:rPr>
        <w:t>H</w:t>
      </w:r>
      <w:r>
        <w:rPr>
          <w:rFonts w:ascii="Times New Roman" w:hAnsi="Times New Roman"/>
          <w:b/>
          <w:sz w:val="22"/>
          <w:szCs w:val="22"/>
        </w:rPr>
        <w:t>A</w:t>
      </w:r>
      <w:r w:rsidRPr="00901A35">
        <w:rPr>
          <w:rFonts w:ascii="Times New Roman" w:hAnsi="Times New Roman"/>
          <w:b/>
          <w:sz w:val="22"/>
          <w:szCs w:val="22"/>
        </w:rPr>
        <w:t xml:space="preserve"> N</w:t>
      </w:r>
      <w:r>
        <w:rPr>
          <w:rFonts w:ascii="Times New Roman" w:hAnsi="Times New Roman"/>
          <w:b/>
          <w:sz w:val="22"/>
          <w:szCs w:val="22"/>
        </w:rPr>
        <w:t>OI</w:t>
      </w:r>
      <w:r w:rsidRPr="00901A35">
        <w:rPr>
          <w:rFonts w:ascii="Times New Roman" w:hAnsi="Times New Roman"/>
          <w:b/>
          <w:sz w:val="22"/>
          <w:szCs w:val="22"/>
        </w:rPr>
        <w:t xml:space="preserve"> </w:t>
      </w:r>
      <w:r>
        <w:rPr>
          <w:rFonts w:ascii="Times New Roman" w:hAnsi="Times New Roman"/>
          <w:b/>
          <w:sz w:val="22"/>
          <w:szCs w:val="22"/>
        </w:rPr>
        <w:t>–</w:t>
      </w:r>
      <w:r w:rsidRPr="00901A35">
        <w:rPr>
          <w:rFonts w:ascii="Times New Roman" w:hAnsi="Times New Roman"/>
          <w:b/>
          <w:sz w:val="22"/>
          <w:szCs w:val="22"/>
        </w:rPr>
        <w:t xml:space="preserve"> 202</w:t>
      </w:r>
      <w:r>
        <w:rPr>
          <w:rFonts w:ascii="Times New Roman" w:hAnsi="Times New Roman"/>
          <w:b/>
          <w:sz w:val="22"/>
          <w:szCs w:val="22"/>
        </w:rPr>
        <w:t>4</w:t>
      </w:r>
    </w:p>
    <w:p w14:paraId="2DA2054D" w14:textId="77777777" w:rsidR="00623279" w:rsidRPr="00712081" w:rsidRDefault="00623279" w:rsidP="00623279">
      <w:pPr>
        <w:spacing w:line="360" w:lineRule="auto"/>
        <w:jc w:val="center"/>
        <w:rPr>
          <w:sz w:val="12"/>
          <w:szCs w:val="22"/>
        </w:rPr>
      </w:pPr>
      <w:bookmarkStart w:id="2" w:name="_Hlk178777163"/>
      <w:r w:rsidRPr="00426C61">
        <w:rPr>
          <w:sz w:val="22"/>
          <w:szCs w:val="22"/>
        </w:rPr>
        <w:lastRenderedPageBreak/>
        <w:t>DOCTORATE’S THESIS</w:t>
      </w:r>
      <w:r>
        <w:rPr>
          <w:sz w:val="22"/>
          <w:szCs w:val="22"/>
        </w:rPr>
        <w:t xml:space="preserve"> WAS COMPLETED AT VIETNAM MILITARY MEDICAL UNIVERSITY</w:t>
      </w:r>
    </w:p>
    <w:p w14:paraId="3BB235B6" w14:textId="77777777" w:rsidR="00623279" w:rsidRDefault="00623279" w:rsidP="00623279">
      <w:pPr>
        <w:spacing w:line="340" w:lineRule="exact"/>
        <w:jc w:val="center"/>
        <w:rPr>
          <w:rFonts w:ascii="Times New Roman" w:hAnsi="Times New Roman"/>
          <w:sz w:val="22"/>
          <w:szCs w:val="22"/>
        </w:rPr>
      </w:pPr>
    </w:p>
    <w:p w14:paraId="3EC35FAF" w14:textId="77777777" w:rsidR="00623279" w:rsidRPr="00901A35" w:rsidRDefault="00623279" w:rsidP="00623279">
      <w:pPr>
        <w:spacing w:line="340" w:lineRule="exact"/>
        <w:jc w:val="center"/>
        <w:rPr>
          <w:rFonts w:ascii="Times New Roman" w:hAnsi="Times New Roman"/>
          <w:sz w:val="22"/>
          <w:szCs w:val="22"/>
        </w:rPr>
      </w:pPr>
    </w:p>
    <w:p w14:paraId="683A8ADF" w14:textId="77777777" w:rsidR="00623279" w:rsidRDefault="00623279" w:rsidP="00623279">
      <w:pPr>
        <w:spacing w:line="360" w:lineRule="auto"/>
        <w:ind w:firstLine="720"/>
        <w:rPr>
          <w:b/>
          <w:sz w:val="22"/>
          <w:szCs w:val="22"/>
        </w:rPr>
      </w:pPr>
      <w:r w:rsidRPr="00C70B4A">
        <w:rPr>
          <w:b/>
          <w:sz w:val="22"/>
          <w:szCs w:val="22"/>
          <w:lang w:val="de-DE"/>
        </w:rPr>
        <w:t>Scientific</w:t>
      </w:r>
      <w:r>
        <w:rPr>
          <w:b/>
          <w:sz w:val="22"/>
          <w:szCs w:val="22"/>
          <w:lang w:val="de-DE"/>
        </w:rPr>
        <w:t xml:space="preserve"> supervisors</w:t>
      </w:r>
      <w:r w:rsidRPr="007B49D9">
        <w:rPr>
          <w:b/>
          <w:sz w:val="22"/>
          <w:szCs w:val="22"/>
        </w:rPr>
        <w:t>:</w:t>
      </w:r>
    </w:p>
    <w:p w14:paraId="28EE8619" w14:textId="77777777" w:rsidR="00623279" w:rsidRPr="00712081" w:rsidRDefault="00623279" w:rsidP="00623279">
      <w:pPr>
        <w:ind w:firstLine="720"/>
        <w:rPr>
          <w:bCs/>
          <w:iCs/>
          <w:sz w:val="22"/>
          <w:szCs w:val="22"/>
        </w:rPr>
      </w:pPr>
      <w:r w:rsidRPr="00712081">
        <w:rPr>
          <w:bCs/>
          <w:iCs/>
          <w:sz w:val="22"/>
          <w:szCs w:val="22"/>
        </w:rPr>
        <w:t xml:space="preserve">1. </w:t>
      </w:r>
      <w:r w:rsidRPr="00426C61">
        <w:rPr>
          <w:bCs/>
          <w:iCs/>
          <w:sz w:val="22"/>
          <w:szCs w:val="22"/>
        </w:rPr>
        <w:t xml:space="preserve">Assoc. Prof. </w:t>
      </w:r>
      <w:r>
        <w:rPr>
          <w:bCs/>
          <w:iCs/>
          <w:sz w:val="22"/>
          <w:szCs w:val="22"/>
        </w:rPr>
        <w:t>PHAM VAN TRAN</w:t>
      </w:r>
    </w:p>
    <w:p w14:paraId="619B34F0" w14:textId="390EE7BB" w:rsidR="00623279" w:rsidRPr="00901A35" w:rsidRDefault="00623279" w:rsidP="00623279">
      <w:pPr>
        <w:spacing w:line="340" w:lineRule="exact"/>
        <w:ind w:firstLine="720"/>
        <w:jc w:val="both"/>
        <w:rPr>
          <w:rFonts w:ascii="Times New Roman" w:hAnsi="Times New Roman"/>
          <w:sz w:val="22"/>
          <w:szCs w:val="22"/>
        </w:rPr>
      </w:pPr>
      <w:r w:rsidRPr="00901A35">
        <w:rPr>
          <w:rFonts w:ascii="Times New Roman" w:hAnsi="Times New Roman"/>
          <w:sz w:val="22"/>
          <w:szCs w:val="22"/>
        </w:rPr>
        <w:t xml:space="preserve">2. </w:t>
      </w:r>
      <w:r w:rsidRPr="00623279">
        <w:rPr>
          <w:rFonts w:ascii="Times New Roman" w:hAnsi="Times New Roman"/>
          <w:sz w:val="22"/>
          <w:szCs w:val="22"/>
        </w:rPr>
        <w:t>PhD</w:t>
      </w:r>
      <w:r>
        <w:rPr>
          <w:rFonts w:ascii="Times New Roman" w:hAnsi="Times New Roman"/>
          <w:sz w:val="22"/>
          <w:szCs w:val="22"/>
        </w:rPr>
        <w:t>.</w:t>
      </w:r>
      <w:r w:rsidRPr="00901A35">
        <w:rPr>
          <w:rFonts w:ascii="Times New Roman" w:hAnsi="Times New Roman"/>
          <w:sz w:val="22"/>
          <w:szCs w:val="22"/>
        </w:rPr>
        <w:t xml:space="preserve"> </w:t>
      </w:r>
      <w:r>
        <w:rPr>
          <w:rFonts w:ascii="Times New Roman" w:hAnsi="Times New Roman"/>
          <w:sz w:val="22"/>
          <w:szCs w:val="22"/>
        </w:rPr>
        <w:t>NGÔ THU HẰNG</w:t>
      </w:r>
    </w:p>
    <w:p w14:paraId="1A4ABC72" w14:textId="77777777" w:rsidR="00623279" w:rsidRPr="00901A35" w:rsidRDefault="00623279" w:rsidP="00623279">
      <w:pPr>
        <w:spacing w:line="340" w:lineRule="exact"/>
        <w:jc w:val="both"/>
        <w:rPr>
          <w:rFonts w:ascii="Times New Roman" w:hAnsi="Times New Roman"/>
          <w:sz w:val="22"/>
          <w:szCs w:val="22"/>
        </w:rPr>
      </w:pPr>
    </w:p>
    <w:p w14:paraId="402C3269" w14:textId="77777777" w:rsidR="00623279" w:rsidRPr="00901A35" w:rsidRDefault="00623279" w:rsidP="00623279">
      <w:pPr>
        <w:spacing w:line="340" w:lineRule="exact"/>
        <w:jc w:val="both"/>
        <w:rPr>
          <w:rFonts w:ascii="Times New Roman" w:hAnsi="Times New Roman"/>
          <w:sz w:val="22"/>
          <w:szCs w:val="22"/>
        </w:rPr>
      </w:pPr>
    </w:p>
    <w:p w14:paraId="7A96CD8B" w14:textId="77777777" w:rsidR="00623279" w:rsidRPr="00ED6E5E" w:rsidRDefault="00623279" w:rsidP="00623279">
      <w:pPr>
        <w:spacing w:line="360" w:lineRule="auto"/>
        <w:jc w:val="both"/>
        <w:rPr>
          <w:sz w:val="22"/>
          <w:szCs w:val="22"/>
        </w:rPr>
      </w:pPr>
      <w:r>
        <w:rPr>
          <w:sz w:val="22"/>
          <w:szCs w:val="22"/>
        </w:rPr>
        <w:t>Reviewer</w:t>
      </w:r>
      <w:r w:rsidRPr="00ED6E5E">
        <w:rPr>
          <w:sz w:val="22"/>
          <w:szCs w:val="22"/>
        </w:rPr>
        <w:t xml:space="preserve"> 1: ………………………………………………………….</w:t>
      </w:r>
    </w:p>
    <w:p w14:paraId="065840D1" w14:textId="77777777" w:rsidR="00623279" w:rsidRPr="00ED6E5E" w:rsidRDefault="00623279" w:rsidP="00623279">
      <w:pPr>
        <w:spacing w:line="360" w:lineRule="auto"/>
        <w:jc w:val="right"/>
        <w:rPr>
          <w:sz w:val="22"/>
          <w:szCs w:val="22"/>
        </w:rPr>
      </w:pPr>
      <w:r>
        <w:rPr>
          <w:sz w:val="22"/>
          <w:szCs w:val="22"/>
        </w:rPr>
        <w:t xml:space="preserve">                  </w:t>
      </w:r>
      <w:r w:rsidRPr="00ED6E5E">
        <w:rPr>
          <w:sz w:val="22"/>
          <w:szCs w:val="22"/>
        </w:rPr>
        <w:t>………………………………………………………….</w:t>
      </w:r>
    </w:p>
    <w:p w14:paraId="02BB3406" w14:textId="77777777" w:rsidR="00623279" w:rsidRPr="00901A35" w:rsidRDefault="00623279" w:rsidP="00623279">
      <w:pPr>
        <w:spacing w:line="340" w:lineRule="exact"/>
        <w:jc w:val="both"/>
        <w:rPr>
          <w:rFonts w:ascii="Times New Roman" w:hAnsi="Times New Roman"/>
          <w:sz w:val="22"/>
          <w:szCs w:val="22"/>
        </w:rPr>
      </w:pPr>
    </w:p>
    <w:p w14:paraId="62C77017" w14:textId="77777777" w:rsidR="00623279" w:rsidRPr="00901A35" w:rsidRDefault="00623279" w:rsidP="00623279">
      <w:pPr>
        <w:spacing w:line="340" w:lineRule="exact"/>
        <w:jc w:val="both"/>
        <w:rPr>
          <w:rFonts w:ascii="Times New Roman" w:hAnsi="Times New Roman"/>
          <w:sz w:val="22"/>
          <w:szCs w:val="22"/>
        </w:rPr>
      </w:pPr>
    </w:p>
    <w:p w14:paraId="18241F1E" w14:textId="77777777" w:rsidR="00623279" w:rsidRPr="00ED6E5E" w:rsidRDefault="00623279" w:rsidP="00623279">
      <w:pPr>
        <w:spacing w:line="360" w:lineRule="auto"/>
        <w:jc w:val="both"/>
        <w:rPr>
          <w:sz w:val="22"/>
          <w:szCs w:val="22"/>
        </w:rPr>
      </w:pPr>
      <w:r>
        <w:rPr>
          <w:sz w:val="22"/>
          <w:szCs w:val="22"/>
        </w:rPr>
        <w:t>Reviewer</w:t>
      </w:r>
      <w:r w:rsidRPr="00ED6E5E">
        <w:rPr>
          <w:sz w:val="22"/>
          <w:szCs w:val="22"/>
        </w:rPr>
        <w:t xml:space="preserve"> </w:t>
      </w:r>
      <w:r>
        <w:rPr>
          <w:sz w:val="22"/>
          <w:szCs w:val="22"/>
        </w:rPr>
        <w:t>2</w:t>
      </w:r>
      <w:r w:rsidRPr="00ED6E5E">
        <w:rPr>
          <w:sz w:val="22"/>
          <w:szCs w:val="22"/>
        </w:rPr>
        <w:t>: ………………………………………………………….</w:t>
      </w:r>
    </w:p>
    <w:p w14:paraId="3CCA7693" w14:textId="77777777" w:rsidR="00623279" w:rsidRPr="00ED6E5E" w:rsidRDefault="00623279" w:rsidP="00623279">
      <w:pPr>
        <w:spacing w:line="360" w:lineRule="auto"/>
        <w:jc w:val="right"/>
        <w:rPr>
          <w:sz w:val="22"/>
          <w:szCs w:val="22"/>
        </w:rPr>
      </w:pPr>
      <w:r>
        <w:rPr>
          <w:sz w:val="22"/>
          <w:szCs w:val="22"/>
        </w:rPr>
        <w:t xml:space="preserve">                  </w:t>
      </w:r>
      <w:r w:rsidRPr="00ED6E5E">
        <w:rPr>
          <w:sz w:val="22"/>
          <w:szCs w:val="22"/>
        </w:rPr>
        <w:t>………………………………………………………….</w:t>
      </w:r>
    </w:p>
    <w:p w14:paraId="3E33B37A" w14:textId="77777777" w:rsidR="00623279" w:rsidRPr="00901A35" w:rsidRDefault="00623279" w:rsidP="00623279">
      <w:pPr>
        <w:spacing w:line="340" w:lineRule="exact"/>
        <w:jc w:val="both"/>
        <w:rPr>
          <w:rFonts w:ascii="Times New Roman" w:hAnsi="Times New Roman"/>
          <w:sz w:val="22"/>
          <w:szCs w:val="22"/>
        </w:rPr>
      </w:pPr>
    </w:p>
    <w:p w14:paraId="6079337F" w14:textId="77777777" w:rsidR="00623279" w:rsidRPr="00901A35" w:rsidRDefault="00623279" w:rsidP="00623279">
      <w:pPr>
        <w:spacing w:line="340" w:lineRule="exact"/>
        <w:jc w:val="both"/>
        <w:rPr>
          <w:rFonts w:ascii="Times New Roman" w:hAnsi="Times New Roman"/>
          <w:sz w:val="22"/>
          <w:szCs w:val="22"/>
        </w:rPr>
      </w:pPr>
    </w:p>
    <w:p w14:paraId="24B989B9" w14:textId="77777777" w:rsidR="00623279" w:rsidRPr="00ED6E5E" w:rsidRDefault="00623279" w:rsidP="00623279">
      <w:pPr>
        <w:spacing w:line="360" w:lineRule="auto"/>
        <w:jc w:val="both"/>
        <w:rPr>
          <w:sz w:val="22"/>
          <w:szCs w:val="22"/>
        </w:rPr>
      </w:pPr>
      <w:r>
        <w:rPr>
          <w:sz w:val="22"/>
          <w:szCs w:val="22"/>
        </w:rPr>
        <w:t>Reviewer</w:t>
      </w:r>
      <w:r w:rsidRPr="00ED6E5E">
        <w:rPr>
          <w:sz w:val="22"/>
          <w:szCs w:val="22"/>
        </w:rPr>
        <w:t xml:space="preserve"> </w:t>
      </w:r>
      <w:r>
        <w:rPr>
          <w:sz w:val="22"/>
          <w:szCs w:val="22"/>
        </w:rPr>
        <w:t>3</w:t>
      </w:r>
      <w:r w:rsidRPr="00ED6E5E">
        <w:rPr>
          <w:sz w:val="22"/>
          <w:szCs w:val="22"/>
        </w:rPr>
        <w:t>: ………………………………………………………….</w:t>
      </w:r>
    </w:p>
    <w:p w14:paraId="7CE537F9" w14:textId="77777777" w:rsidR="00623279" w:rsidRPr="00ED6E5E" w:rsidRDefault="00623279" w:rsidP="00623279">
      <w:pPr>
        <w:spacing w:line="360" w:lineRule="auto"/>
        <w:jc w:val="right"/>
        <w:rPr>
          <w:sz w:val="22"/>
          <w:szCs w:val="22"/>
        </w:rPr>
      </w:pPr>
      <w:r>
        <w:rPr>
          <w:sz w:val="22"/>
          <w:szCs w:val="22"/>
        </w:rPr>
        <w:t xml:space="preserve">                  </w:t>
      </w:r>
      <w:r w:rsidRPr="00ED6E5E">
        <w:rPr>
          <w:sz w:val="22"/>
          <w:szCs w:val="22"/>
        </w:rPr>
        <w:t>………………………………………………………….</w:t>
      </w:r>
    </w:p>
    <w:p w14:paraId="00A14D63" w14:textId="77777777" w:rsidR="00623279" w:rsidRPr="00901A35" w:rsidRDefault="00623279" w:rsidP="00623279">
      <w:pPr>
        <w:spacing w:line="340" w:lineRule="exact"/>
        <w:jc w:val="both"/>
        <w:rPr>
          <w:rFonts w:ascii="Times New Roman" w:hAnsi="Times New Roman"/>
          <w:sz w:val="22"/>
          <w:szCs w:val="22"/>
          <w:highlight w:val="yellow"/>
        </w:rPr>
      </w:pPr>
    </w:p>
    <w:p w14:paraId="4722813E" w14:textId="77777777" w:rsidR="00623279" w:rsidRDefault="00623279" w:rsidP="00623279">
      <w:pPr>
        <w:spacing w:line="360" w:lineRule="auto"/>
        <w:ind w:firstLine="567"/>
        <w:jc w:val="both"/>
        <w:rPr>
          <w:sz w:val="22"/>
          <w:szCs w:val="22"/>
        </w:rPr>
      </w:pPr>
      <w:r w:rsidRPr="00426C61">
        <w:rPr>
          <w:spacing w:val="-4"/>
          <w:sz w:val="22"/>
          <w:szCs w:val="22"/>
        </w:rPr>
        <w:t>The thesis will be defended in front of the University Thesis Defense Council</w:t>
      </w:r>
      <w:r>
        <w:rPr>
          <w:spacing w:val="-4"/>
          <w:sz w:val="22"/>
          <w:szCs w:val="22"/>
        </w:rPr>
        <w:t xml:space="preserve"> </w:t>
      </w:r>
      <w:r w:rsidRPr="00426C61">
        <w:rPr>
          <w:spacing w:val="-4"/>
          <w:sz w:val="22"/>
          <w:szCs w:val="22"/>
        </w:rPr>
        <w:t>at: ……hour……,</w:t>
      </w:r>
      <w:r>
        <w:rPr>
          <w:spacing w:val="-4"/>
          <w:sz w:val="22"/>
          <w:szCs w:val="22"/>
        </w:rPr>
        <w:t xml:space="preserve"> </w:t>
      </w:r>
      <w:r w:rsidRPr="00426C61">
        <w:rPr>
          <w:spacing w:val="-4"/>
          <w:sz w:val="22"/>
          <w:szCs w:val="22"/>
        </w:rPr>
        <w:t>day……month……year ……</w:t>
      </w:r>
    </w:p>
    <w:p w14:paraId="11C4FCCC" w14:textId="77777777" w:rsidR="00623279" w:rsidRPr="00ED6E5E" w:rsidRDefault="00623279" w:rsidP="00623279">
      <w:pPr>
        <w:spacing w:line="360" w:lineRule="auto"/>
        <w:ind w:firstLine="567"/>
        <w:rPr>
          <w:sz w:val="22"/>
          <w:szCs w:val="22"/>
        </w:rPr>
      </w:pPr>
    </w:p>
    <w:p w14:paraId="4D22D1CF" w14:textId="77777777" w:rsidR="00623279" w:rsidRPr="00ED6E5E" w:rsidRDefault="00623279" w:rsidP="00623279">
      <w:pPr>
        <w:spacing w:line="360" w:lineRule="auto"/>
        <w:ind w:firstLine="567"/>
        <w:rPr>
          <w:sz w:val="22"/>
          <w:szCs w:val="22"/>
        </w:rPr>
      </w:pPr>
      <w:r>
        <w:rPr>
          <w:sz w:val="22"/>
          <w:szCs w:val="22"/>
        </w:rPr>
        <w:t>Finding at</w:t>
      </w:r>
      <w:r w:rsidRPr="00ED6E5E">
        <w:rPr>
          <w:sz w:val="22"/>
          <w:szCs w:val="22"/>
        </w:rPr>
        <w:t>:</w:t>
      </w:r>
    </w:p>
    <w:p w14:paraId="4BD7D8C7" w14:textId="77777777" w:rsidR="00623279" w:rsidRPr="00ED6E5E" w:rsidRDefault="00623279" w:rsidP="00623279">
      <w:pPr>
        <w:numPr>
          <w:ilvl w:val="0"/>
          <w:numId w:val="1"/>
        </w:numPr>
        <w:tabs>
          <w:tab w:val="clear" w:pos="1800"/>
          <w:tab w:val="left" w:pos="187"/>
          <w:tab w:val="left" w:pos="935"/>
          <w:tab w:val="num" w:pos="2520"/>
        </w:tabs>
        <w:spacing w:line="360" w:lineRule="auto"/>
        <w:ind w:left="720" w:firstLine="0"/>
        <w:jc w:val="both"/>
        <w:rPr>
          <w:sz w:val="22"/>
          <w:szCs w:val="22"/>
        </w:rPr>
      </w:pPr>
      <w:r>
        <w:rPr>
          <w:sz w:val="22"/>
          <w:szCs w:val="22"/>
        </w:rPr>
        <w:t>National Library</w:t>
      </w:r>
    </w:p>
    <w:p w14:paraId="49B7430D" w14:textId="292A83C7" w:rsidR="00623279" w:rsidRPr="00623279" w:rsidRDefault="00623279" w:rsidP="00623279">
      <w:pPr>
        <w:widowControl w:val="0"/>
        <w:tabs>
          <w:tab w:val="left" w:pos="187"/>
          <w:tab w:val="left" w:pos="935"/>
        </w:tabs>
        <w:spacing w:line="264" w:lineRule="auto"/>
        <w:ind w:left="720"/>
        <w:rPr>
          <w:b/>
          <w:sz w:val="22"/>
          <w:szCs w:val="22"/>
          <w:lang w:val="fr-FR"/>
        </w:rPr>
      </w:pPr>
      <w:r>
        <w:rPr>
          <w:sz w:val="22"/>
          <w:szCs w:val="22"/>
        </w:rPr>
        <w:t xml:space="preserve">2. </w:t>
      </w:r>
      <w:r w:rsidRPr="00623279">
        <w:rPr>
          <w:sz w:val="22"/>
          <w:szCs w:val="22"/>
        </w:rPr>
        <w:t>The library of Vietnam Military Medical University</w:t>
      </w:r>
      <w:bookmarkStart w:id="3" w:name="_Hlk134567035"/>
      <w:bookmarkStart w:id="4" w:name="_Hlk71018374"/>
      <w:bookmarkEnd w:id="2"/>
    </w:p>
    <w:p w14:paraId="75509AD4" w14:textId="5896BEDF" w:rsidR="00623279" w:rsidRDefault="00623279" w:rsidP="00623279">
      <w:pPr>
        <w:widowControl w:val="0"/>
        <w:tabs>
          <w:tab w:val="left" w:pos="187"/>
          <w:tab w:val="left" w:pos="935"/>
        </w:tabs>
        <w:spacing w:line="264" w:lineRule="auto"/>
        <w:ind w:left="720"/>
        <w:rPr>
          <w:b/>
          <w:sz w:val="22"/>
          <w:szCs w:val="22"/>
          <w:lang w:val="fr-FR"/>
        </w:rPr>
      </w:pPr>
    </w:p>
    <w:p w14:paraId="6E855747" w14:textId="77777777" w:rsidR="00623279" w:rsidRDefault="00623279" w:rsidP="00623279">
      <w:pPr>
        <w:widowControl w:val="0"/>
        <w:tabs>
          <w:tab w:val="left" w:pos="187"/>
          <w:tab w:val="left" w:pos="935"/>
        </w:tabs>
        <w:spacing w:line="264" w:lineRule="auto"/>
        <w:ind w:left="720"/>
        <w:jc w:val="center"/>
        <w:rPr>
          <w:b/>
          <w:sz w:val="22"/>
          <w:szCs w:val="22"/>
          <w:lang w:val="fr-FR"/>
        </w:rPr>
        <w:sectPr w:rsidR="00623279" w:rsidSect="00F56B6C">
          <w:headerReference w:type="first" r:id="rId9"/>
          <w:pgSz w:w="8392" w:h="11907" w:code="11"/>
          <w:pgMar w:top="1134" w:right="1134" w:bottom="1134" w:left="1134" w:header="601" w:footer="720" w:gutter="0"/>
          <w:pgNumType w:start="1"/>
          <w:cols w:space="720"/>
          <w:titlePg/>
          <w:docGrid w:linePitch="381"/>
        </w:sectPr>
      </w:pPr>
    </w:p>
    <w:p w14:paraId="1EA7AF7B" w14:textId="275CD111" w:rsidR="00623279" w:rsidRPr="00F56B6C" w:rsidRDefault="00623279" w:rsidP="00F56B6C">
      <w:pPr>
        <w:widowControl w:val="0"/>
        <w:tabs>
          <w:tab w:val="left" w:pos="187"/>
          <w:tab w:val="left" w:pos="935"/>
        </w:tabs>
        <w:spacing w:line="340" w:lineRule="atLeast"/>
        <w:jc w:val="center"/>
        <w:rPr>
          <w:rFonts w:ascii="Times New Roman" w:hAnsi="Times New Roman"/>
          <w:b/>
          <w:sz w:val="22"/>
          <w:szCs w:val="22"/>
          <w:lang w:val="fr-FR"/>
        </w:rPr>
      </w:pPr>
      <w:r w:rsidRPr="00F56B6C">
        <w:rPr>
          <w:rFonts w:ascii="Times New Roman" w:hAnsi="Times New Roman"/>
          <w:b/>
          <w:sz w:val="22"/>
          <w:szCs w:val="22"/>
          <w:lang w:val="fr-FR"/>
        </w:rPr>
        <w:lastRenderedPageBreak/>
        <w:t>INTRODUCTION</w:t>
      </w:r>
    </w:p>
    <w:p w14:paraId="2203D528" w14:textId="77777777" w:rsidR="00623279" w:rsidRPr="00F56B6C" w:rsidRDefault="00623279" w:rsidP="00F56B6C">
      <w:pPr>
        <w:spacing w:line="340" w:lineRule="atLeast"/>
        <w:ind w:firstLine="426"/>
        <w:jc w:val="both"/>
        <w:rPr>
          <w:rFonts w:ascii="Times New Roman" w:hAnsi="Times New Roman"/>
          <w:sz w:val="22"/>
          <w:szCs w:val="22"/>
        </w:rPr>
      </w:pPr>
      <w:bookmarkStart w:id="5" w:name="_Hlk147137875"/>
      <w:r w:rsidRPr="00F56B6C">
        <w:rPr>
          <w:rFonts w:ascii="Times New Roman" w:hAnsi="Times New Roman"/>
          <w:sz w:val="22"/>
          <w:szCs w:val="22"/>
        </w:rPr>
        <w:t>End-stage renal disease (ESRD) is a disease with high morbidity and mortality. The disease is caused by many factors, affecting the patient's quality of life, and is a burden on the family and society. Kidney transplantation is considered the most effective treatment method today. Tacrolimus is a popular choice in the standard immunosuppressive treatment regimen in most transplant centers in Europe and the United States as well as in our country. CYP3A4, CYP3A5 are two of the genes in the CYP450 3A subfamily identified to play a major role in Tacrolimus metabolism, a highly polymorphic gene. Many studies have shown that 20% - 95% of the differences between individuals in drug response and elimination are due to genetic factors. The difference in genetic polymorphism of CYP3A4, CYP3A5 is one of the important causes leading to high differences in Tacrolimus pharmacokinetics.</w:t>
      </w:r>
    </w:p>
    <w:p w14:paraId="08152059" w14:textId="6B396EFB" w:rsidR="00623279" w:rsidRPr="00F56B6C" w:rsidRDefault="00623279" w:rsidP="00F56B6C">
      <w:pPr>
        <w:spacing w:line="340" w:lineRule="atLeast"/>
        <w:ind w:firstLine="426"/>
        <w:jc w:val="both"/>
        <w:rPr>
          <w:rFonts w:ascii="Times New Roman" w:hAnsi="Times New Roman"/>
          <w:spacing w:val="-2"/>
          <w:sz w:val="22"/>
          <w:szCs w:val="22"/>
          <w:lang w:val="vi-VN"/>
        </w:rPr>
      </w:pPr>
      <w:bookmarkStart w:id="6" w:name="_Hlk165614131"/>
      <w:bookmarkStart w:id="7" w:name="_Hlk165638808"/>
      <w:bookmarkEnd w:id="5"/>
      <w:r w:rsidRPr="00F56B6C">
        <w:rPr>
          <w:rFonts w:ascii="Times New Roman" w:hAnsi="Times New Roman"/>
          <w:spacing w:val="-2"/>
          <w:sz w:val="22"/>
          <w:szCs w:val="22"/>
          <w:lang w:val="vi-VN"/>
        </w:rPr>
        <w:t>However, up to now, changes in CYP450 coding genes involved in drug metabolism in general and Tacrolimus in particular in kidney transplant patients in Vietnam have been rarely mentioned, and no study has fully evaluated this issue, so the topic:</w:t>
      </w:r>
      <w:bookmarkEnd w:id="6"/>
      <w:bookmarkEnd w:id="7"/>
      <w:r w:rsidRPr="00F56B6C">
        <w:rPr>
          <w:rFonts w:ascii="Times New Roman" w:hAnsi="Times New Roman"/>
          <w:spacing w:val="-2"/>
          <w:sz w:val="22"/>
          <w:szCs w:val="22"/>
          <w:lang w:val="vi-VN"/>
        </w:rPr>
        <w:t>“Study on the relationship of CYP3A4, CYP3A5 gene variants with blood Tacrolimus concentrations and some clinical and paraclinical characteristics in kidney transplant patients”</w:t>
      </w:r>
      <w:bookmarkEnd w:id="3"/>
      <w:bookmarkEnd w:id="4"/>
      <w:r w:rsidRPr="00F56B6C">
        <w:rPr>
          <w:rFonts w:ascii="Times New Roman" w:hAnsi="Times New Roman"/>
          <w:sz w:val="22"/>
          <w:szCs w:val="22"/>
        </w:rPr>
        <w:t xml:space="preserve"> </w:t>
      </w:r>
      <w:r w:rsidRPr="00F56B6C">
        <w:rPr>
          <w:rFonts w:ascii="Times New Roman" w:hAnsi="Times New Roman"/>
          <w:spacing w:val="-2"/>
          <w:sz w:val="22"/>
          <w:szCs w:val="22"/>
          <w:lang w:val="vi-VN"/>
        </w:rPr>
        <w:t>conducted with the following 02 objectives:</w:t>
      </w:r>
    </w:p>
    <w:p w14:paraId="2D86AE61" w14:textId="77777777" w:rsidR="00623279" w:rsidRPr="00F56B6C" w:rsidRDefault="00623279" w:rsidP="00F56B6C">
      <w:pPr>
        <w:spacing w:line="340" w:lineRule="atLeast"/>
        <w:ind w:firstLine="426"/>
        <w:jc w:val="both"/>
        <w:rPr>
          <w:rFonts w:ascii="Times New Roman" w:hAnsi="Times New Roman"/>
          <w:spacing w:val="-6"/>
          <w:sz w:val="22"/>
          <w:szCs w:val="22"/>
          <w:lang w:val="vi-VN"/>
        </w:rPr>
      </w:pPr>
      <w:r w:rsidRPr="00F56B6C">
        <w:rPr>
          <w:rFonts w:ascii="Times New Roman" w:hAnsi="Times New Roman"/>
          <w:spacing w:val="-6"/>
          <w:sz w:val="22"/>
          <w:szCs w:val="22"/>
          <w:lang w:val="vi-VN"/>
        </w:rPr>
        <w:t xml:space="preserve">1. Identify some </w:t>
      </w:r>
      <w:r w:rsidRPr="00F56B6C">
        <w:rPr>
          <w:rFonts w:ascii="Times New Roman" w:hAnsi="Times New Roman"/>
          <w:i/>
          <w:spacing w:val="-6"/>
          <w:sz w:val="22"/>
          <w:szCs w:val="22"/>
          <w:lang w:val="vi-VN"/>
        </w:rPr>
        <w:t>CYP3A4, CYP3A5</w:t>
      </w:r>
      <w:r w:rsidRPr="00F56B6C">
        <w:rPr>
          <w:rFonts w:ascii="Times New Roman" w:hAnsi="Times New Roman"/>
          <w:spacing w:val="-6"/>
          <w:sz w:val="22"/>
          <w:szCs w:val="22"/>
          <w:lang w:val="vi-VN"/>
        </w:rPr>
        <w:t xml:space="preserve"> gene variants and changes in blood Tacrolimus concentration in kidney transplant patients within 12 months.</w:t>
      </w:r>
    </w:p>
    <w:p w14:paraId="22DC93FC" w14:textId="77777777" w:rsidR="00623279" w:rsidRPr="00F56B6C" w:rsidRDefault="00623279" w:rsidP="00F56B6C">
      <w:pPr>
        <w:spacing w:line="340" w:lineRule="atLeast"/>
        <w:ind w:firstLine="426"/>
        <w:jc w:val="both"/>
        <w:rPr>
          <w:rFonts w:ascii="Times New Roman" w:hAnsi="Times New Roman"/>
          <w:spacing w:val="-2"/>
          <w:sz w:val="22"/>
          <w:szCs w:val="22"/>
          <w:lang w:val="vi-VN"/>
        </w:rPr>
      </w:pPr>
      <w:r w:rsidRPr="00F56B6C">
        <w:rPr>
          <w:rFonts w:ascii="Times New Roman" w:hAnsi="Times New Roman"/>
          <w:spacing w:val="-2"/>
          <w:sz w:val="22"/>
          <w:szCs w:val="22"/>
          <w:lang w:val="vi-VN"/>
        </w:rPr>
        <w:t xml:space="preserve">2. Analyze the relationship of </w:t>
      </w:r>
      <w:r w:rsidRPr="00F56B6C">
        <w:rPr>
          <w:rFonts w:ascii="Times New Roman" w:hAnsi="Times New Roman"/>
          <w:i/>
          <w:spacing w:val="-2"/>
          <w:sz w:val="22"/>
          <w:szCs w:val="22"/>
          <w:lang w:val="vi-VN"/>
        </w:rPr>
        <w:t>CYP3A4, CYP3A5</w:t>
      </w:r>
      <w:r w:rsidRPr="00F56B6C">
        <w:rPr>
          <w:rFonts w:ascii="Times New Roman" w:hAnsi="Times New Roman"/>
          <w:spacing w:val="-2"/>
          <w:sz w:val="22"/>
          <w:szCs w:val="22"/>
          <w:lang w:val="vi-VN"/>
        </w:rPr>
        <w:t xml:space="preserve"> gene variants with blood Tacrolimus concentration and some clinical and paraclinical characteristics in kidney transplant patients within 12 months.</w:t>
      </w:r>
    </w:p>
    <w:p w14:paraId="0325EEBC" w14:textId="77777777" w:rsidR="00623279" w:rsidRPr="00F56B6C" w:rsidRDefault="00623279" w:rsidP="00F56B6C">
      <w:pPr>
        <w:widowControl w:val="0"/>
        <w:spacing w:line="340" w:lineRule="atLeast"/>
        <w:ind w:firstLine="426"/>
        <w:jc w:val="both"/>
        <w:rPr>
          <w:rFonts w:ascii="Times New Roman" w:hAnsi="Times New Roman"/>
          <w:b/>
          <w:sz w:val="22"/>
          <w:szCs w:val="22"/>
        </w:rPr>
      </w:pPr>
      <w:r w:rsidRPr="00F56B6C">
        <w:rPr>
          <w:rFonts w:ascii="Times New Roman" w:hAnsi="Times New Roman"/>
          <w:b/>
          <w:sz w:val="22"/>
          <w:szCs w:val="22"/>
        </w:rPr>
        <w:lastRenderedPageBreak/>
        <w:t>New contributions of the thesis:</w:t>
      </w:r>
    </w:p>
    <w:p w14:paraId="61446103" w14:textId="77777777" w:rsidR="00623279" w:rsidRPr="00F56B6C" w:rsidRDefault="00623279" w:rsidP="00F56B6C">
      <w:pPr>
        <w:widowControl w:val="0"/>
        <w:spacing w:line="340" w:lineRule="atLeast"/>
        <w:ind w:firstLine="426"/>
        <w:jc w:val="both"/>
        <w:rPr>
          <w:rFonts w:ascii="Times New Roman" w:hAnsi="Times New Roman"/>
          <w:sz w:val="22"/>
          <w:szCs w:val="22"/>
        </w:rPr>
      </w:pPr>
      <w:r w:rsidRPr="00F56B6C">
        <w:rPr>
          <w:rFonts w:ascii="Times New Roman" w:hAnsi="Times New Roman"/>
          <w:sz w:val="22"/>
          <w:szCs w:val="22"/>
        </w:rPr>
        <w:t xml:space="preserve">The research results show that individuals with genotype </w:t>
      </w:r>
      <w:r w:rsidRPr="00F56B6C">
        <w:rPr>
          <w:rFonts w:ascii="Times New Roman" w:hAnsi="Times New Roman"/>
          <w:i/>
          <w:sz w:val="22"/>
          <w:szCs w:val="22"/>
        </w:rPr>
        <w:t>CYP3A5*1/*1; CYP3A5*1/*3</w:t>
      </w:r>
      <w:r w:rsidRPr="00F56B6C">
        <w:rPr>
          <w:rFonts w:ascii="Times New Roman" w:hAnsi="Times New Roman"/>
          <w:sz w:val="22"/>
          <w:szCs w:val="22"/>
        </w:rPr>
        <w:t xml:space="preserve"> need higher doses of Tacrolimus but lower blood concentrations of Tacrolimus than individuals with genotype </w:t>
      </w:r>
      <w:r w:rsidRPr="00F56B6C">
        <w:rPr>
          <w:rFonts w:ascii="Times New Roman" w:hAnsi="Times New Roman"/>
          <w:i/>
          <w:sz w:val="22"/>
          <w:szCs w:val="22"/>
        </w:rPr>
        <w:t>CYP3A5*3/*3</w:t>
      </w:r>
      <w:r w:rsidRPr="00F56B6C">
        <w:rPr>
          <w:rFonts w:ascii="Times New Roman" w:hAnsi="Times New Roman"/>
          <w:sz w:val="22"/>
          <w:szCs w:val="22"/>
        </w:rPr>
        <w:t>.</w:t>
      </w:r>
    </w:p>
    <w:p w14:paraId="174A8B35" w14:textId="77777777" w:rsidR="00623279" w:rsidRPr="00F56B6C" w:rsidRDefault="00623279" w:rsidP="00F56B6C">
      <w:pPr>
        <w:widowControl w:val="0"/>
        <w:spacing w:line="340" w:lineRule="atLeast"/>
        <w:ind w:firstLine="426"/>
        <w:jc w:val="both"/>
        <w:rPr>
          <w:rFonts w:ascii="Times New Roman" w:hAnsi="Times New Roman"/>
          <w:spacing w:val="-2"/>
          <w:sz w:val="22"/>
          <w:szCs w:val="22"/>
        </w:rPr>
      </w:pPr>
      <w:r w:rsidRPr="00F56B6C">
        <w:rPr>
          <w:rFonts w:ascii="Times New Roman" w:hAnsi="Times New Roman"/>
          <w:spacing w:val="-2"/>
          <w:sz w:val="22"/>
          <w:szCs w:val="22"/>
        </w:rPr>
        <w:t xml:space="preserve">The mean Tacrolimus concentration-to-dose (C/D) ratio was lower in the </w:t>
      </w:r>
      <w:r w:rsidRPr="00F56B6C">
        <w:rPr>
          <w:rFonts w:ascii="Times New Roman" w:hAnsi="Times New Roman"/>
          <w:i/>
          <w:spacing w:val="-2"/>
          <w:sz w:val="22"/>
          <w:szCs w:val="22"/>
        </w:rPr>
        <w:t>CYP3A5*1/*1</w:t>
      </w:r>
      <w:r w:rsidRPr="00F56B6C">
        <w:rPr>
          <w:rFonts w:ascii="Times New Roman" w:hAnsi="Times New Roman"/>
          <w:spacing w:val="-2"/>
          <w:sz w:val="22"/>
          <w:szCs w:val="22"/>
        </w:rPr>
        <w:t xml:space="preserve"> and </w:t>
      </w:r>
      <w:r w:rsidRPr="00F56B6C">
        <w:rPr>
          <w:rFonts w:ascii="Times New Roman" w:hAnsi="Times New Roman"/>
          <w:i/>
          <w:spacing w:val="-2"/>
          <w:sz w:val="22"/>
          <w:szCs w:val="22"/>
        </w:rPr>
        <w:t>CYP3A5*1/*3</w:t>
      </w:r>
      <w:r w:rsidRPr="00F56B6C">
        <w:rPr>
          <w:rFonts w:ascii="Times New Roman" w:hAnsi="Times New Roman"/>
          <w:spacing w:val="-2"/>
          <w:sz w:val="22"/>
          <w:szCs w:val="22"/>
        </w:rPr>
        <w:t xml:space="preserve"> genotype groups than in the </w:t>
      </w:r>
      <w:r w:rsidRPr="00F56B6C">
        <w:rPr>
          <w:rFonts w:ascii="Times New Roman" w:hAnsi="Times New Roman"/>
          <w:i/>
          <w:spacing w:val="-2"/>
          <w:sz w:val="22"/>
          <w:szCs w:val="22"/>
        </w:rPr>
        <w:t>CYP3A5*3/*3</w:t>
      </w:r>
      <w:r w:rsidRPr="00F56B6C">
        <w:rPr>
          <w:rFonts w:ascii="Times New Roman" w:hAnsi="Times New Roman"/>
          <w:spacing w:val="-2"/>
          <w:sz w:val="22"/>
          <w:szCs w:val="22"/>
        </w:rPr>
        <w:t xml:space="preserve"> genotype group. </w:t>
      </w:r>
    </w:p>
    <w:p w14:paraId="21CB35F0" w14:textId="77777777" w:rsidR="00623279" w:rsidRPr="00F56B6C" w:rsidRDefault="00623279" w:rsidP="00F56B6C">
      <w:pPr>
        <w:widowControl w:val="0"/>
        <w:spacing w:line="340" w:lineRule="atLeast"/>
        <w:ind w:firstLine="426"/>
        <w:jc w:val="both"/>
        <w:rPr>
          <w:rFonts w:ascii="Times New Roman" w:hAnsi="Times New Roman"/>
          <w:spacing w:val="-2"/>
          <w:sz w:val="22"/>
          <w:szCs w:val="22"/>
        </w:rPr>
      </w:pPr>
      <w:r w:rsidRPr="00F56B6C">
        <w:rPr>
          <w:rFonts w:ascii="Times New Roman" w:hAnsi="Times New Roman"/>
          <w:spacing w:val="-2"/>
          <w:sz w:val="22"/>
          <w:szCs w:val="22"/>
        </w:rPr>
        <w:t xml:space="preserve">In the multivariate regression model, the </w:t>
      </w:r>
      <w:r w:rsidRPr="00F56B6C">
        <w:rPr>
          <w:rFonts w:ascii="Times New Roman" w:hAnsi="Times New Roman"/>
          <w:i/>
          <w:spacing w:val="-2"/>
          <w:sz w:val="22"/>
          <w:szCs w:val="22"/>
        </w:rPr>
        <w:t>CYP3A5*1/*1; CYP3A5*1/*3</w:t>
      </w:r>
      <w:r w:rsidRPr="00F56B6C">
        <w:rPr>
          <w:rFonts w:ascii="Times New Roman" w:hAnsi="Times New Roman"/>
          <w:spacing w:val="-2"/>
          <w:sz w:val="22"/>
          <w:szCs w:val="22"/>
        </w:rPr>
        <w:t xml:space="preserve"> genotype variables, body weight, red blood cell count, and patient age were significantly associated with Tacrolimus concentration, dose, and C/D ratio.</w:t>
      </w:r>
    </w:p>
    <w:p w14:paraId="0BE10F2F" w14:textId="77777777" w:rsidR="00623279" w:rsidRPr="00F56B6C" w:rsidRDefault="00623279" w:rsidP="00F56B6C">
      <w:pPr>
        <w:widowControl w:val="0"/>
        <w:spacing w:line="340" w:lineRule="atLeast"/>
        <w:ind w:firstLine="426"/>
        <w:jc w:val="both"/>
        <w:rPr>
          <w:rFonts w:ascii="Times New Roman" w:hAnsi="Times New Roman"/>
          <w:bCs/>
          <w:sz w:val="22"/>
          <w:szCs w:val="22"/>
        </w:rPr>
      </w:pPr>
      <w:r w:rsidRPr="00F56B6C">
        <w:rPr>
          <w:rFonts w:ascii="Times New Roman" w:hAnsi="Times New Roman"/>
          <w:bCs/>
          <w:sz w:val="22"/>
          <w:szCs w:val="22"/>
        </w:rPr>
        <w:t>Thesis structure - Total 125 pages including: Problem statement; 4 chapters (Chapter 1: Overview of documents; Chapter 2: Research objects and methods; Chapter 3: Research results; Chapter 4: Discussion); Conclusion and Recommendations. The thesis has: 50 tables, 16 figures, 9 charts, 137 references.</w:t>
      </w:r>
    </w:p>
    <w:p w14:paraId="590B06C9" w14:textId="5499A214" w:rsidR="00F56B6C" w:rsidRDefault="00F56B6C" w:rsidP="00F56B6C">
      <w:pPr>
        <w:spacing w:after="160" w:line="259" w:lineRule="auto"/>
        <w:ind w:firstLine="426"/>
        <w:rPr>
          <w:rFonts w:ascii="Times New Roman" w:hAnsi="Times New Roman"/>
          <w:b/>
          <w:sz w:val="22"/>
          <w:szCs w:val="22"/>
        </w:rPr>
      </w:pPr>
      <w:bookmarkStart w:id="8" w:name="_Toc127775521"/>
      <w:bookmarkStart w:id="9" w:name="_Toc131146717"/>
      <w:bookmarkStart w:id="10" w:name="_Toc134569783"/>
      <w:bookmarkStart w:id="11" w:name="_Toc135239592"/>
      <w:bookmarkStart w:id="12" w:name="_Toc146509769"/>
    </w:p>
    <w:p w14:paraId="54102D21" w14:textId="2C73297A" w:rsidR="00623279" w:rsidRPr="00F56B6C" w:rsidRDefault="00623279" w:rsidP="00F56B6C">
      <w:pPr>
        <w:spacing w:line="320" w:lineRule="atLeast"/>
        <w:jc w:val="center"/>
        <w:rPr>
          <w:rFonts w:ascii="Times New Roman" w:hAnsi="Times New Roman"/>
          <w:b/>
          <w:sz w:val="22"/>
          <w:szCs w:val="22"/>
        </w:rPr>
      </w:pPr>
      <w:r w:rsidRPr="00F56B6C">
        <w:rPr>
          <w:rFonts w:ascii="Times New Roman" w:hAnsi="Times New Roman"/>
          <w:b/>
          <w:sz w:val="22"/>
          <w:szCs w:val="22"/>
        </w:rPr>
        <w:t>CHAPTER 1: LITERATURE REVIEW</w:t>
      </w:r>
    </w:p>
    <w:p w14:paraId="0BA02787" w14:textId="77777777" w:rsidR="00623279" w:rsidRPr="00F56B6C" w:rsidRDefault="00623279" w:rsidP="00F56B6C">
      <w:pPr>
        <w:spacing w:line="320" w:lineRule="atLeast"/>
        <w:jc w:val="both"/>
        <w:rPr>
          <w:rFonts w:ascii="Times New Roman" w:hAnsi="Times New Roman"/>
          <w:b/>
          <w:sz w:val="22"/>
          <w:szCs w:val="22"/>
        </w:rPr>
      </w:pPr>
      <w:r w:rsidRPr="00F56B6C">
        <w:rPr>
          <w:rFonts w:ascii="Times New Roman" w:hAnsi="Times New Roman"/>
          <w:b/>
          <w:sz w:val="22"/>
          <w:szCs w:val="22"/>
        </w:rPr>
        <w:t>1.1. Characteristics of end-stage chronic kidney disease and kidney transplantation</w:t>
      </w:r>
    </w:p>
    <w:p w14:paraId="1A192609" w14:textId="77777777" w:rsidR="00623279" w:rsidRPr="00F56B6C" w:rsidRDefault="00623279" w:rsidP="00F56B6C">
      <w:pPr>
        <w:spacing w:line="320" w:lineRule="atLeast"/>
        <w:jc w:val="both"/>
        <w:rPr>
          <w:rFonts w:ascii="Times New Roman" w:hAnsi="Times New Roman"/>
          <w:b/>
          <w:i/>
          <w:sz w:val="22"/>
          <w:szCs w:val="22"/>
        </w:rPr>
      </w:pPr>
      <w:r w:rsidRPr="00F56B6C">
        <w:rPr>
          <w:rFonts w:ascii="Times New Roman" w:hAnsi="Times New Roman"/>
          <w:b/>
          <w:i/>
          <w:sz w:val="22"/>
          <w:szCs w:val="22"/>
        </w:rPr>
        <w:t>1.1.1. Concept of end-stage chronic kidney disease</w:t>
      </w:r>
    </w:p>
    <w:p w14:paraId="51D4DF64" w14:textId="044FC2C9" w:rsidR="00623279" w:rsidRPr="00F56B6C" w:rsidRDefault="00623279" w:rsidP="00F56B6C">
      <w:pPr>
        <w:spacing w:line="320" w:lineRule="atLeast"/>
        <w:ind w:firstLine="567"/>
        <w:jc w:val="both"/>
        <w:rPr>
          <w:rFonts w:ascii="Times New Roman" w:hAnsi="Times New Roman"/>
          <w:sz w:val="22"/>
          <w:szCs w:val="22"/>
        </w:rPr>
      </w:pPr>
      <w:bookmarkStart w:id="13" w:name="_Toc145966110"/>
      <w:bookmarkStart w:id="14" w:name="_Toc146208457"/>
      <w:bookmarkStart w:id="15" w:name="_Toc146209002"/>
      <w:bookmarkStart w:id="16" w:name="_Toc172486347"/>
      <w:r w:rsidRPr="00F56B6C">
        <w:rPr>
          <w:rFonts w:ascii="Times New Roman" w:hAnsi="Times New Roman"/>
          <w:sz w:val="22"/>
          <w:szCs w:val="22"/>
        </w:rPr>
        <w:t xml:space="preserve">End-stage renal disease (ESRD) is the most severe stage of chronic kidney disease with a glomerular filtration rate (GFR) &lt; 15 mL/min/1.73 m2 of skin, manifested by uremic syndrome. </w:t>
      </w:r>
    </w:p>
    <w:p w14:paraId="6E8ADB0A" w14:textId="77777777" w:rsidR="00623279" w:rsidRPr="00F56B6C" w:rsidRDefault="00623279" w:rsidP="00F56B6C">
      <w:pPr>
        <w:spacing w:line="320" w:lineRule="atLeast"/>
        <w:rPr>
          <w:rFonts w:ascii="Times New Roman" w:hAnsi="Times New Roman"/>
          <w:b/>
          <w:bCs/>
          <w:i/>
          <w:sz w:val="22"/>
          <w:szCs w:val="22"/>
        </w:rPr>
      </w:pPr>
      <w:bookmarkStart w:id="17" w:name="_Toc145964011"/>
      <w:bookmarkStart w:id="18" w:name="_Toc145966131"/>
      <w:bookmarkStart w:id="19" w:name="_Toc145966995"/>
      <w:bookmarkStart w:id="20" w:name="_Toc146208466"/>
      <w:bookmarkStart w:id="21" w:name="_Toc146208907"/>
      <w:bookmarkStart w:id="22" w:name="_Toc146208923"/>
      <w:bookmarkStart w:id="23" w:name="_Toc146209011"/>
      <w:bookmarkStart w:id="24" w:name="_Toc172486354"/>
      <w:bookmarkEnd w:id="13"/>
      <w:bookmarkEnd w:id="14"/>
      <w:bookmarkEnd w:id="15"/>
      <w:bookmarkEnd w:id="16"/>
      <w:r w:rsidRPr="00F56B6C">
        <w:rPr>
          <w:rFonts w:ascii="Times New Roman" w:hAnsi="Times New Roman"/>
          <w:b/>
          <w:i/>
          <w:sz w:val="22"/>
          <w:szCs w:val="22"/>
        </w:rPr>
        <w:t>1.1.2. Treatment of end-stage chronic kidney disease by kidney transplantation</w:t>
      </w:r>
    </w:p>
    <w:p w14:paraId="6001F50F" w14:textId="77777777" w:rsidR="00623279" w:rsidRPr="00F56B6C" w:rsidRDefault="00623279" w:rsidP="00F56B6C">
      <w:pPr>
        <w:spacing w:line="320" w:lineRule="atLeast"/>
        <w:ind w:firstLine="567"/>
        <w:jc w:val="both"/>
        <w:rPr>
          <w:rFonts w:ascii="Times New Roman" w:hAnsi="Times New Roman"/>
          <w:sz w:val="22"/>
          <w:szCs w:val="22"/>
        </w:rPr>
      </w:pPr>
      <w:r w:rsidRPr="00F56B6C">
        <w:rPr>
          <w:rFonts w:ascii="Times New Roman" w:hAnsi="Times New Roman"/>
          <w:sz w:val="22"/>
          <w:szCs w:val="22"/>
        </w:rPr>
        <w:lastRenderedPageBreak/>
        <w:t>To date, kidney transplantation is still the most superior renal replacement therapy.</w:t>
      </w:r>
    </w:p>
    <w:p w14:paraId="4D74C661" w14:textId="77777777" w:rsidR="00623279" w:rsidRPr="00F56B6C" w:rsidRDefault="00623279" w:rsidP="00F56B6C">
      <w:pPr>
        <w:spacing w:line="320" w:lineRule="atLeast"/>
        <w:ind w:firstLine="567"/>
        <w:jc w:val="both"/>
        <w:rPr>
          <w:rFonts w:ascii="Times New Roman" w:hAnsi="Times New Roman"/>
          <w:sz w:val="22"/>
          <w:szCs w:val="22"/>
        </w:rPr>
      </w:pPr>
      <w:r w:rsidRPr="00F56B6C">
        <w:rPr>
          <w:rFonts w:ascii="Times New Roman" w:hAnsi="Times New Roman"/>
          <w:sz w:val="22"/>
          <w:szCs w:val="22"/>
        </w:rPr>
        <w:t>* Kidney transplantation in the world</w:t>
      </w:r>
    </w:p>
    <w:p w14:paraId="13EB59EC" w14:textId="77777777" w:rsidR="00623279" w:rsidRPr="00F56B6C" w:rsidRDefault="00623279" w:rsidP="00F56B6C">
      <w:pPr>
        <w:spacing w:line="320" w:lineRule="atLeast"/>
        <w:ind w:firstLine="567"/>
        <w:jc w:val="both"/>
        <w:rPr>
          <w:rFonts w:ascii="Times New Roman" w:hAnsi="Times New Roman"/>
          <w:sz w:val="22"/>
          <w:szCs w:val="22"/>
        </w:rPr>
      </w:pPr>
      <w:r w:rsidRPr="00F56B6C">
        <w:rPr>
          <w:rFonts w:ascii="Times New Roman" w:hAnsi="Times New Roman"/>
          <w:sz w:val="22"/>
          <w:szCs w:val="22"/>
        </w:rPr>
        <w:t>On December 23, 1954, the first successful kidney transplantation was performed on a human in Boston (USA) by two surgeons Murray J.E. and Harrison J.H. They made history when they performed a kidney transplant on twin brothers Richard and Ronald Herrick, he took the kidney from the older brother and transplanted it to the younger twin.</w:t>
      </w:r>
    </w:p>
    <w:p w14:paraId="46E56EAD" w14:textId="77777777" w:rsidR="00623279" w:rsidRPr="00F56B6C" w:rsidRDefault="00623279" w:rsidP="00F56B6C">
      <w:pPr>
        <w:spacing w:line="320" w:lineRule="atLeast"/>
        <w:ind w:firstLine="567"/>
        <w:jc w:val="both"/>
        <w:rPr>
          <w:rFonts w:ascii="Times New Roman" w:hAnsi="Times New Roman"/>
          <w:sz w:val="22"/>
          <w:szCs w:val="22"/>
        </w:rPr>
      </w:pPr>
      <w:r w:rsidRPr="00F56B6C">
        <w:rPr>
          <w:rFonts w:ascii="Times New Roman" w:hAnsi="Times New Roman"/>
          <w:sz w:val="22"/>
          <w:szCs w:val="22"/>
        </w:rPr>
        <w:t>* Kidney transplantation in Vietnam</w:t>
      </w:r>
    </w:p>
    <w:p w14:paraId="6AD3C8AC" w14:textId="58F5D9A5" w:rsidR="00623279" w:rsidRPr="00F56B6C" w:rsidRDefault="00623279" w:rsidP="00F56B6C">
      <w:pPr>
        <w:spacing w:line="320" w:lineRule="atLeast"/>
        <w:ind w:firstLine="567"/>
        <w:jc w:val="both"/>
        <w:rPr>
          <w:rFonts w:ascii="Times New Roman" w:hAnsi="Times New Roman"/>
          <w:b/>
          <w:bCs/>
          <w:sz w:val="22"/>
          <w:szCs w:val="22"/>
        </w:rPr>
      </w:pPr>
      <w:r w:rsidRPr="00F56B6C">
        <w:rPr>
          <w:rFonts w:ascii="Times New Roman" w:hAnsi="Times New Roman"/>
          <w:sz w:val="22"/>
          <w:szCs w:val="22"/>
        </w:rPr>
        <w:t xml:space="preserve">On June 4, 1992, the first successful kidney transplantation in Vietnam was performed at Military Hospital 103 - Military Medical Academy. The 40-year-old male patient received a kidney transplant from a donor who was his 28-year-old biological brother. </w:t>
      </w:r>
    </w:p>
    <w:bookmarkEnd w:id="17"/>
    <w:bookmarkEnd w:id="18"/>
    <w:bookmarkEnd w:id="19"/>
    <w:bookmarkEnd w:id="20"/>
    <w:bookmarkEnd w:id="21"/>
    <w:bookmarkEnd w:id="22"/>
    <w:bookmarkEnd w:id="23"/>
    <w:bookmarkEnd w:id="24"/>
    <w:p w14:paraId="59C668EA" w14:textId="77777777" w:rsidR="00623279" w:rsidRPr="00F56B6C" w:rsidRDefault="00623279" w:rsidP="00F56B6C">
      <w:pPr>
        <w:spacing w:line="320" w:lineRule="atLeast"/>
        <w:rPr>
          <w:rFonts w:ascii="Times New Roman" w:eastAsia="Times New Roman" w:hAnsi="Times New Roman"/>
          <w:b/>
          <w:bCs/>
          <w:spacing w:val="-2"/>
          <w:sz w:val="22"/>
          <w:szCs w:val="22"/>
          <w:lang w:eastAsia="x-none"/>
        </w:rPr>
      </w:pPr>
      <w:r w:rsidRPr="00F56B6C">
        <w:rPr>
          <w:rFonts w:ascii="Times New Roman" w:eastAsia="Times New Roman" w:hAnsi="Times New Roman"/>
          <w:b/>
          <w:bCs/>
          <w:spacing w:val="-2"/>
          <w:sz w:val="22"/>
          <w:szCs w:val="22"/>
          <w:lang w:eastAsia="x-none"/>
        </w:rPr>
        <w:t>1.2. Anti-rejection drug Tacrolimus</w:t>
      </w:r>
    </w:p>
    <w:p w14:paraId="2BB3D1B8" w14:textId="77777777" w:rsidR="00623279" w:rsidRPr="00F56B6C" w:rsidRDefault="00623279" w:rsidP="00F56B6C">
      <w:pPr>
        <w:spacing w:line="320" w:lineRule="atLeast"/>
        <w:jc w:val="both"/>
        <w:rPr>
          <w:rFonts w:ascii="Times New Roman" w:eastAsia="Times New Roman" w:hAnsi="Times New Roman"/>
          <w:b/>
          <w:bCs/>
          <w:i/>
          <w:spacing w:val="-2"/>
          <w:sz w:val="22"/>
          <w:szCs w:val="22"/>
          <w:lang w:eastAsia="x-none"/>
        </w:rPr>
      </w:pPr>
      <w:r w:rsidRPr="00F56B6C">
        <w:rPr>
          <w:rFonts w:ascii="Times New Roman" w:eastAsia="Times New Roman" w:hAnsi="Times New Roman"/>
          <w:b/>
          <w:bCs/>
          <w:i/>
          <w:spacing w:val="-2"/>
          <w:sz w:val="22"/>
          <w:szCs w:val="22"/>
          <w:lang w:eastAsia="x-none"/>
        </w:rPr>
        <w:t>1.2.1. History of the drug Tacrolimus</w:t>
      </w:r>
    </w:p>
    <w:p w14:paraId="2C814B39" w14:textId="6AAB7DD5" w:rsidR="00623279" w:rsidRPr="00F56B6C" w:rsidRDefault="00623279" w:rsidP="00F56B6C">
      <w:pPr>
        <w:spacing w:line="320" w:lineRule="atLeast"/>
        <w:ind w:firstLine="567"/>
        <w:jc w:val="both"/>
        <w:rPr>
          <w:rFonts w:ascii="Times New Roman" w:hAnsi="Times New Roman"/>
          <w:bCs/>
          <w:color w:val="000000"/>
          <w:sz w:val="22"/>
          <w:szCs w:val="22"/>
        </w:rPr>
      </w:pPr>
      <w:r w:rsidRPr="00F56B6C">
        <w:rPr>
          <w:rFonts w:ascii="Times New Roman" w:eastAsia="Times New Roman" w:hAnsi="Times New Roman"/>
          <w:bCs/>
          <w:spacing w:val="-2"/>
          <w:sz w:val="22"/>
          <w:szCs w:val="22"/>
          <w:lang w:eastAsia="x-none"/>
        </w:rPr>
        <w:t>Tacrolimus (FK 506, Prograft) was first isolated in 1985 from the fermentation medium of Streptomyces tsukubaensis, a soil microorganism found in the Tsukuba region of northern Japan. The results showed that patients using Tacrolimus had a significantly reduced number of rejection episodes compared to cyclosporine, a previously effective immunosuppressant.</w:t>
      </w:r>
    </w:p>
    <w:p w14:paraId="772F9934" w14:textId="77777777" w:rsidR="00623279" w:rsidRPr="00F56B6C" w:rsidRDefault="00623279" w:rsidP="00F56B6C">
      <w:pPr>
        <w:spacing w:line="320" w:lineRule="atLeast"/>
        <w:jc w:val="both"/>
        <w:rPr>
          <w:rFonts w:ascii="Times New Roman" w:hAnsi="Times New Roman"/>
          <w:b/>
          <w:bCs/>
          <w:i/>
          <w:color w:val="000000"/>
          <w:sz w:val="22"/>
          <w:szCs w:val="22"/>
          <w:lang w:val="vi-VN"/>
        </w:rPr>
      </w:pPr>
      <w:bookmarkStart w:id="25" w:name="_Toc145964014"/>
      <w:bookmarkStart w:id="26" w:name="_Toc145966134"/>
      <w:bookmarkStart w:id="27" w:name="_Toc145966998"/>
      <w:bookmarkStart w:id="28" w:name="_Toc146208469"/>
      <w:bookmarkStart w:id="29" w:name="_Toc146208910"/>
      <w:bookmarkStart w:id="30" w:name="_Toc146208926"/>
      <w:bookmarkStart w:id="31" w:name="_Toc146209014"/>
      <w:bookmarkStart w:id="32" w:name="_Toc172486357"/>
      <w:bookmarkStart w:id="33" w:name="_Hlk147136210"/>
      <w:r w:rsidRPr="00F56B6C">
        <w:rPr>
          <w:rFonts w:ascii="Times New Roman" w:hAnsi="Times New Roman"/>
          <w:b/>
          <w:bCs/>
          <w:i/>
          <w:color w:val="000000"/>
          <w:sz w:val="22"/>
          <w:szCs w:val="22"/>
          <w:lang w:val="vi-VN"/>
        </w:rPr>
        <w:t>1.2.2. Pharmacodynamics and mechanism of action of Tacrolimus</w:t>
      </w:r>
    </w:p>
    <w:p w14:paraId="78155560" w14:textId="77777777" w:rsidR="00623279" w:rsidRPr="00F56B6C" w:rsidRDefault="00623279" w:rsidP="00F56B6C">
      <w:pPr>
        <w:spacing w:line="320" w:lineRule="atLeast"/>
        <w:ind w:firstLine="567"/>
        <w:jc w:val="both"/>
        <w:rPr>
          <w:rFonts w:ascii="Times New Roman" w:hAnsi="Times New Roman"/>
          <w:bCs/>
          <w:color w:val="000000"/>
          <w:sz w:val="22"/>
          <w:szCs w:val="22"/>
          <w:lang w:val="vi-VN"/>
        </w:rPr>
      </w:pPr>
      <w:r w:rsidRPr="00F56B6C">
        <w:rPr>
          <w:rFonts w:ascii="Times New Roman" w:hAnsi="Times New Roman"/>
          <w:bCs/>
          <w:color w:val="000000"/>
          <w:sz w:val="22"/>
          <w:szCs w:val="22"/>
          <w:lang w:val="vi-VN"/>
        </w:rPr>
        <w:t xml:space="preserve">Tacrolimus has similar effects but stronger immunosuppressive properties than cyclosporin. It inhibits cell-mediated and humoral immune responses. Through its interaction with an immunophilin. Tacrolimus inhibits calcium-dependent signal transduction pathways in T cells, thereby blocking the transcription of lymphokine genes. In vitro, Tacrolimus is 10 to 100 times more potent than cyclosporin in inhibiting the stimulation of T cell proliferation, the production of </w:t>
      </w:r>
      <w:r w:rsidRPr="00F56B6C">
        <w:rPr>
          <w:rFonts w:ascii="Times New Roman" w:hAnsi="Times New Roman"/>
          <w:bCs/>
          <w:color w:val="000000"/>
          <w:sz w:val="22"/>
          <w:szCs w:val="22"/>
          <w:lang w:val="vi-VN"/>
        </w:rPr>
        <w:lastRenderedPageBreak/>
        <w:t>interleukin (IL-2) and other growth-promoting cytokines, the generation of cytotoxic T cells, and the activation of B cells. After entering T cells, Tacrolimus binds to FK506-protein (FKBP12) to form a calcineurin inhibitory complex. Resulting in decreased nuclear factor activating T cells (NFAT) activation and thus decreased production of interleukin-2 and other important cytokines in the rejection process.</w:t>
      </w:r>
    </w:p>
    <w:p w14:paraId="65793CE2" w14:textId="77777777" w:rsidR="00623279" w:rsidRPr="00F56B6C" w:rsidRDefault="00623279" w:rsidP="00F56B6C">
      <w:pPr>
        <w:spacing w:line="320" w:lineRule="atLeast"/>
        <w:jc w:val="both"/>
        <w:rPr>
          <w:rFonts w:ascii="Times New Roman" w:hAnsi="Times New Roman"/>
          <w:b/>
          <w:i/>
          <w:sz w:val="22"/>
          <w:szCs w:val="22"/>
        </w:rPr>
      </w:pPr>
      <w:bookmarkStart w:id="34" w:name="_Toc146208471"/>
      <w:bookmarkStart w:id="35" w:name="_Toc146208912"/>
      <w:bookmarkStart w:id="36" w:name="_Toc146208928"/>
      <w:bookmarkStart w:id="37" w:name="_Toc146209016"/>
      <w:bookmarkStart w:id="38" w:name="_Toc172486361"/>
      <w:bookmarkEnd w:id="25"/>
      <w:bookmarkEnd w:id="26"/>
      <w:bookmarkEnd w:id="27"/>
      <w:bookmarkEnd w:id="28"/>
      <w:bookmarkEnd w:id="29"/>
      <w:bookmarkEnd w:id="30"/>
      <w:bookmarkEnd w:id="31"/>
      <w:bookmarkEnd w:id="32"/>
      <w:bookmarkEnd w:id="33"/>
      <w:r w:rsidRPr="00F56B6C">
        <w:rPr>
          <w:rFonts w:ascii="Times New Roman" w:hAnsi="Times New Roman"/>
          <w:b/>
          <w:i/>
          <w:sz w:val="22"/>
          <w:szCs w:val="22"/>
        </w:rPr>
        <w:t>1.2.3. Metabolism of Tacrolimus</w:t>
      </w:r>
    </w:p>
    <w:p w14:paraId="7721916D" w14:textId="77777777" w:rsidR="00623279" w:rsidRPr="00F56B6C" w:rsidRDefault="00623279" w:rsidP="00F56B6C">
      <w:pPr>
        <w:spacing w:line="320" w:lineRule="atLeast"/>
        <w:ind w:firstLine="567"/>
        <w:jc w:val="both"/>
        <w:rPr>
          <w:rFonts w:ascii="Times New Roman" w:hAnsi="Times New Roman"/>
          <w:bCs/>
          <w:sz w:val="22"/>
          <w:szCs w:val="22"/>
        </w:rPr>
      </w:pPr>
      <w:r w:rsidRPr="00F56B6C">
        <w:rPr>
          <w:rFonts w:ascii="Times New Roman" w:hAnsi="Times New Roman"/>
          <w:sz w:val="22"/>
          <w:szCs w:val="22"/>
        </w:rPr>
        <w:t>Tacrolimus is metabolized primarily by the CYP3A4 and CYP3A5 enzymes in the liver and intestine, with a very small amount (&lt;1%) excreted unchanged in the urine or feces. Tacrolimus undergoes O-demethylation, hydroxylation or oxidative metabolic reactions via the CYP450 system.</w:t>
      </w:r>
    </w:p>
    <w:bookmarkEnd w:id="34"/>
    <w:bookmarkEnd w:id="35"/>
    <w:bookmarkEnd w:id="36"/>
    <w:bookmarkEnd w:id="37"/>
    <w:bookmarkEnd w:id="38"/>
    <w:p w14:paraId="5DD4EEF1" w14:textId="77777777" w:rsidR="00623279" w:rsidRPr="00F56B6C" w:rsidRDefault="00623279" w:rsidP="00F56B6C">
      <w:pPr>
        <w:spacing w:line="320" w:lineRule="atLeast"/>
        <w:jc w:val="both"/>
        <w:rPr>
          <w:rFonts w:ascii="Times New Roman" w:hAnsi="Times New Roman"/>
          <w:b/>
          <w:color w:val="000000"/>
          <w:sz w:val="22"/>
          <w:szCs w:val="22"/>
        </w:rPr>
      </w:pPr>
      <w:r w:rsidRPr="00F56B6C">
        <w:rPr>
          <w:rFonts w:ascii="Times New Roman" w:hAnsi="Times New Roman"/>
          <w:b/>
          <w:color w:val="000000"/>
          <w:sz w:val="22"/>
          <w:szCs w:val="22"/>
        </w:rPr>
        <w:t xml:space="preserve">1.3. Cytochrome P450 (CYP450) and </w:t>
      </w:r>
      <w:r w:rsidRPr="00F56B6C">
        <w:rPr>
          <w:rFonts w:ascii="Times New Roman" w:hAnsi="Times New Roman"/>
          <w:b/>
          <w:i/>
          <w:color w:val="000000"/>
          <w:sz w:val="22"/>
          <w:szCs w:val="22"/>
        </w:rPr>
        <w:t>CYP3A4, CYP3A5</w:t>
      </w:r>
      <w:r w:rsidRPr="00F56B6C">
        <w:rPr>
          <w:rFonts w:ascii="Times New Roman" w:hAnsi="Times New Roman"/>
          <w:b/>
          <w:color w:val="000000"/>
          <w:sz w:val="22"/>
          <w:szCs w:val="22"/>
        </w:rPr>
        <w:t xml:space="preserve"> gene variants</w:t>
      </w:r>
    </w:p>
    <w:p w14:paraId="363A3B8C" w14:textId="03F340D2" w:rsidR="00623279" w:rsidRPr="00F56B6C" w:rsidRDefault="00623279" w:rsidP="00F56B6C">
      <w:pPr>
        <w:spacing w:line="320" w:lineRule="atLeast"/>
        <w:jc w:val="both"/>
        <w:rPr>
          <w:rFonts w:ascii="Times New Roman" w:hAnsi="Times New Roman"/>
          <w:b/>
          <w:i/>
          <w:color w:val="000000"/>
          <w:sz w:val="22"/>
          <w:szCs w:val="22"/>
        </w:rPr>
      </w:pPr>
      <w:r w:rsidRPr="00F56B6C">
        <w:rPr>
          <w:rFonts w:ascii="Times New Roman" w:hAnsi="Times New Roman"/>
          <w:b/>
          <w:i/>
          <w:color w:val="000000"/>
          <w:sz w:val="22"/>
          <w:szCs w:val="22"/>
        </w:rPr>
        <w:t>1.3.1</w:t>
      </w:r>
      <w:r w:rsidR="00A41354" w:rsidRPr="00F56B6C">
        <w:rPr>
          <w:rFonts w:ascii="Times New Roman" w:hAnsi="Times New Roman"/>
          <w:b/>
          <w:i/>
          <w:color w:val="000000"/>
          <w:sz w:val="22"/>
          <w:szCs w:val="22"/>
        </w:rPr>
        <w:t>.</w:t>
      </w:r>
      <w:r w:rsidRPr="00F56B6C">
        <w:rPr>
          <w:rFonts w:ascii="Times New Roman" w:hAnsi="Times New Roman"/>
          <w:b/>
          <w:i/>
          <w:color w:val="000000"/>
          <w:sz w:val="22"/>
          <w:szCs w:val="22"/>
        </w:rPr>
        <w:t xml:space="preserve"> CYP3A4 gene polymorphism</w:t>
      </w:r>
    </w:p>
    <w:p w14:paraId="730B3FA6" w14:textId="4BE08C35" w:rsidR="00623279" w:rsidRPr="00F56B6C" w:rsidRDefault="00623279" w:rsidP="00F56B6C">
      <w:pPr>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t xml:space="preserve">The </w:t>
      </w:r>
      <w:r w:rsidRPr="00F56B6C">
        <w:rPr>
          <w:rFonts w:ascii="Times New Roman" w:hAnsi="Times New Roman"/>
          <w:i/>
          <w:color w:val="000000"/>
          <w:sz w:val="22"/>
          <w:szCs w:val="22"/>
        </w:rPr>
        <w:t>CYP3A4*22</w:t>
      </w:r>
      <w:r w:rsidRPr="00F56B6C">
        <w:rPr>
          <w:rFonts w:ascii="Times New Roman" w:hAnsi="Times New Roman"/>
          <w:color w:val="000000"/>
          <w:sz w:val="22"/>
          <w:szCs w:val="22"/>
        </w:rPr>
        <w:t xml:space="preserve"> allele located in intron 6 is a C to T substitution in intron 6 that results in reduced expression of the CYP3A4 enzyme, patients who are heterozygous for </w:t>
      </w:r>
      <w:r w:rsidRPr="00F56B6C">
        <w:rPr>
          <w:rFonts w:ascii="Times New Roman" w:hAnsi="Times New Roman"/>
          <w:i/>
          <w:color w:val="000000"/>
          <w:sz w:val="22"/>
          <w:szCs w:val="22"/>
        </w:rPr>
        <w:t>CYP3A4*22</w:t>
      </w:r>
      <w:r w:rsidRPr="00F56B6C">
        <w:rPr>
          <w:rFonts w:ascii="Times New Roman" w:hAnsi="Times New Roman"/>
          <w:color w:val="000000"/>
          <w:sz w:val="22"/>
          <w:szCs w:val="22"/>
        </w:rPr>
        <w:t xml:space="preserve"> require a lower mean dose of Tacrolimus. The combination of CYP3A4 and CYP3A5 genotypes has been studied to monitor Tacrolimus dosage requirements resulting in three groups: Ultra-rapid (with genotypes: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and CYP3A4*</w:t>
      </w:r>
      <w:r w:rsidR="008F5F16" w:rsidRPr="00F56B6C">
        <w:rPr>
          <w:rFonts w:ascii="Times New Roman" w:hAnsi="Times New Roman"/>
          <w:color w:val="000000"/>
          <w:sz w:val="22"/>
          <w:szCs w:val="22"/>
        </w:rPr>
        <w:t>1</w:t>
      </w:r>
      <w:r w:rsidRPr="00F56B6C">
        <w:rPr>
          <w:rFonts w:ascii="Times New Roman" w:hAnsi="Times New Roman"/>
          <w:color w:val="000000"/>
          <w:sz w:val="22"/>
          <w:szCs w:val="22"/>
        </w:rPr>
        <w:t xml:space="preserve">/*1), intermediate (with genotypes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CYP3A4*1/*1</w:t>
      </w:r>
      <w:r w:rsidRPr="00F56B6C">
        <w:rPr>
          <w:rFonts w:ascii="Times New Roman" w:hAnsi="Times New Roman"/>
          <w:color w:val="000000"/>
          <w:sz w:val="22"/>
          <w:szCs w:val="22"/>
        </w:rPr>
        <w:t xml:space="preserve">) and poor metabolizers (with genotypes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CYP3A4*22</w:t>
      </w:r>
      <w:r w:rsidRPr="00F56B6C">
        <w:rPr>
          <w:rFonts w:ascii="Times New Roman" w:hAnsi="Times New Roman"/>
          <w:color w:val="000000"/>
          <w:sz w:val="22"/>
          <w:szCs w:val="22"/>
        </w:rPr>
        <w:t>).</w:t>
      </w:r>
    </w:p>
    <w:p w14:paraId="1195C2B0" w14:textId="76626C11" w:rsidR="00623279" w:rsidRPr="00F56B6C" w:rsidRDefault="00623279" w:rsidP="00F56B6C">
      <w:pPr>
        <w:spacing w:line="320" w:lineRule="atLeast"/>
        <w:jc w:val="both"/>
        <w:rPr>
          <w:rFonts w:ascii="Times New Roman" w:hAnsi="Times New Roman"/>
          <w:b/>
          <w:i/>
          <w:color w:val="000000"/>
          <w:sz w:val="22"/>
          <w:szCs w:val="22"/>
        </w:rPr>
      </w:pPr>
      <w:r w:rsidRPr="00F56B6C">
        <w:rPr>
          <w:rFonts w:ascii="Times New Roman" w:hAnsi="Times New Roman"/>
          <w:b/>
          <w:i/>
          <w:color w:val="000000"/>
          <w:sz w:val="22"/>
          <w:szCs w:val="22"/>
        </w:rPr>
        <w:t>1.3.2. CYP3A5 gene polymorphism</w:t>
      </w:r>
    </w:p>
    <w:p w14:paraId="395A8552" w14:textId="77777777" w:rsidR="00623279" w:rsidRPr="00F56B6C" w:rsidRDefault="00623279" w:rsidP="00F56B6C">
      <w:pPr>
        <w:spacing w:line="320" w:lineRule="atLeast"/>
        <w:ind w:firstLine="567"/>
        <w:jc w:val="both"/>
        <w:rPr>
          <w:rFonts w:ascii="Times New Roman" w:hAnsi="Times New Roman"/>
          <w:color w:val="000000"/>
          <w:sz w:val="22"/>
          <w:szCs w:val="22"/>
        </w:rPr>
      </w:pPr>
      <w:r w:rsidRPr="00F56B6C">
        <w:rPr>
          <w:rFonts w:ascii="Times New Roman" w:hAnsi="Times New Roman"/>
          <w:i/>
          <w:color w:val="000000"/>
          <w:sz w:val="22"/>
          <w:szCs w:val="22"/>
        </w:rPr>
        <w:t>CYP3A5*3</w:t>
      </w:r>
      <w:r w:rsidRPr="00F56B6C">
        <w:rPr>
          <w:rFonts w:ascii="Times New Roman" w:hAnsi="Times New Roman"/>
          <w:color w:val="000000"/>
          <w:sz w:val="22"/>
          <w:szCs w:val="22"/>
        </w:rPr>
        <w:t xml:space="preserve"> mutations are the main cause of polymorphic expression and reduced activity of CYP3A5, although several other CYP3A5 variants have been described, although their frequency is very low and their functional significance is unknown. The prevalence </w:t>
      </w:r>
      <w:r w:rsidRPr="00F56B6C">
        <w:rPr>
          <w:rFonts w:ascii="Times New Roman" w:hAnsi="Times New Roman"/>
          <w:color w:val="000000"/>
          <w:sz w:val="22"/>
          <w:szCs w:val="22"/>
        </w:rPr>
        <w:lastRenderedPageBreak/>
        <w:t xml:space="preserve">of the </w:t>
      </w:r>
      <w:r w:rsidRPr="00F56B6C">
        <w:rPr>
          <w:rFonts w:ascii="Times New Roman" w:hAnsi="Times New Roman"/>
          <w:i/>
          <w:color w:val="000000"/>
          <w:sz w:val="22"/>
          <w:szCs w:val="22"/>
        </w:rPr>
        <w:t>CYP3A5*3</w:t>
      </w:r>
      <w:r w:rsidRPr="00F56B6C">
        <w:rPr>
          <w:rFonts w:ascii="Times New Roman" w:hAnsi="Times New Roman"/>
          <w:color w:val="000000"/>
          <w:sz w:val="22"/>
          <w:szCs w:val="22"/>
        </w:rPr>
        <w:t xml:space="preserve"> allele mutation ranges from approximately 50% in African Americans to approximately 90% in Caucasians. The prevalence of the </w:t>
      </w:r>
      <w:r w:rsidRPr="00F56B6C">
        <w:rPr>
          <w:rFonts w:ascii="Times New Roman" w:hAnsi="Times New Roman"/>
          <w:i/>
          <w:color w:val="000000"/>
          <w:sz w:val="22"/>
          <w:szCs w:val="22"/>
        </w:rPr>
        <w:t>CYP3A5*3</w:t>
      </w:r>
      <w:r w:rsidRPr="00F56B6C">
        <w:rPr>
          <w:rFonts w:ascii="Times New Roman" w:hAnsi="Times New Roman"/>
          <w:color w:val="000000"/>
          <w:sz w:val="22"/>
          <w:szCs w:val="22"/>
        </w:rPr>
        <w:t xml:space="preserve"> gene variant is lowest in sub-Saharan African populations (approximately 25%) and in blacks; it is highest (over 95%) in some parts of Europe.</w:t>
      </w:r>
    </w:p>
    <w:p w14:paraId="60B97B25" w14:textId="77777777" w:rsidR="00623279" w:rsidRPr="00F56B6C" w:rsidRDefault="00623279" w:rsidP="00F56B6C">
      <w:pPr>
        <w:spacing w:line="320" w:lineRule="atLeast"/>
        <w:jc w:val="both"/>
        <w:rPr>
          <w:rFonts w:ascii="Times New Roman" w:hAnsi="Times New Roman"/>
          <w:b/>
          <w:color w:val="000000"/>
          <w:sz w:val="22"/>
          <w:szCs w:val="22"/>
        </w:rPr>
      </w:pPr>
      <w:bookmarkStart w:id="39" w:name="_Toc172486370"/>
      <w:r w:rsidRPr="00F56B6C">
        <w:rPr>
          <w:rFonts w:ascii="Times New Roman" w:hAnsi="Times New Roman"/>
          <w:b/>
          <w:color w:val="000000"/>
          <w:sz w:val="22"/>
          <w:szCs w:val="22"/>
        </w:rPr>
        <w:t>1.4. Studies on CYP3A4, CYP3A5 gene variants with Tacrolimus concentrations in renal transplant patients</w:t>
      </w:r>
    </w:p>
    <w:p w14:paraId="46B62AE9" w14:textId="77777777" w:rsidR="00623279" w:rsidRPr="00F56B6C" w:rsidRDefault="00623279" w:rsidP="00F56B6C">
      <w:pPr>
        <w:spacing w:line="320" w:lineRule="atLeast"/>
        <w:jc w:val="both"/>
        <w:rPr>
          <w:rFonts w:ascii="Times New Roman" w:hAnsi="Times New Roman"/>
          <w:b/>
          <w:i/>
          <w:color w:val="000000"/>
          <w:sz w:val="22"/>
          <w:szCs w:val="22"/>
        </w:rPr>
      </w:pPr>
      <w:r w:rsidRPr="00F56B6C">
        <w:rPr>
          <w:rFonts w:ascii="Times New Roman" w:hAnsi="Times New Roman"/>
          <w:b/>
          <w:i/>
          <w:color w:val="000000"/>
          <w:sz w:val="22"/>
          <w:szCs w:val="22"/>
        </w:rPr>
        <w:t>1.4.1. Foreign studies</w:t>
      </w:r>
    </w:p>
    <w:p w14:paraId="5598F8C5" w14:textId="30FE907C" w:rsidR="00623279" w:rsidRPr="00F56B6C" w:rsidRDefault="00623279" w:rsidP="00F56B6C">
      <w:pPr>
        <w:spacing w:line="320" w:lineRule="atLeast"/>
        <w:ind w:firstLine="567"/>
        <w:jc w:val="both"/>
        <w:rPr>
          <w:rFonts w:ascii="Times New Roman" w:hAnsi="Times New Roman"/>
          <w:i/>
          <w:color w:val="000000"/>
          <w:sz w:val="22"/>
          <w:szCs w:val="22"/>
        </w:rPr>
      </w:pPr>
      <w:r w:rsidRPr="00F56B6C">
        <w:rPr>
          <w:rFonts w:ascii="Times New Roman" w:hAnsi="Times New Roman"/>
          <w:color w:val="000000"/>
          <w:sz w:val="22"/>
          <w:szCs w:val="22"/>
        </w:rPr>
        <w:t xml:space="preserve">According to author Elens L. et al., the </w:t>
      </w:r>
      <w:r w:rsidRPr="00F56B6C">
        <w:rPr>
          <w:rFonts w:ascii="Times New Roman" w:hAnsi="Times New Roman"/>
          <w:i/>
          <w:color w:val="000000"/>
          <w:sz w:val="22"/>
          <w:szCs w:val="22"/>
        </w:rPr>
        <w:t>CYP3A4*22</w:t>
      </w:r>
      <w:r w:rsidRPr="00F56B6C">
        <w:rPr>
          <w:rFonts w:ascii="Times New Roman" w:hAnsi="Times New Roman"/>
          <w:color w:val="000000"/>
          <w:sz w:val="22"/>
          <w:szCs w:val="22"/>
        </w:rPr>
        <w:t xml:space="preserve"> allele polymorphism (rs35599367,15389C &gt; T) in intron 6 of the CYP3A4 gene was first described in 2011. The author stated that individuals carrying the </w:t>
      </w:r>
      <w:r w:rsidRPr="00F56B6C">
        <w:rPr>
          <w:rFonts w:ascii="Times New Roman" w:hAnsi="Times New Roman"/>
          <w:i/>
          <w:color w:val="000000"/>
          <w:sz w:val="22"/>
          <w:szCs w:val="22"/>
        </w:rPr>
        <w:t>CYP3A4*22</w:t>
      </w:r>
      <w:r w:rsidRPr="00F56B6C">
        <w:rPr>
          <w:rFonts w:ascii="Times New Roman" w:hAnsi="Times New Roman"/>
          <w:color w:val="000000"/>
          <w:sz w:val="22"/>
          <w:szCs w:val="22"/>
        </w:rPr>
        <w:t xml:space="preserve"> allele reduced both the expression level and the activity of the CYP3A4 enzyme in the liver. The author's study of 185 kidney transplant patients also showed that the average Tacrolimus dose requirement for individuals carrying the </w:t>
      </w:r>
      <w:r w:rsidRPr="00F56B6C">
        <w:rPr>
          <w:rFonts w:ascii="Times New Roman" w:hAnsi="Times New Roman"/>
          <w:i/>
          <w:color w:val="000000"/>
          <w:sz w:val="22"/>
          <w:szCs w:val="22"/>
        </w:rPr>
        <w:t>CYP3A4*22/*22</w:t>
      </w:r>
      <w:r w:rsidRPr="00F56B6C">
        <w:rPr>
          <w:rFonts w:ascii="Times New Roman" w:hAnsi="Times New Roman"/>
          <w:color w:val="000000"/>
          <w:sz w:val="22"/>
          <w:szCs w:val="22"/>
        </w:rPr>
        <w:t xml:space="preserve"> genotype was lower than that of patients carrying the </w:t>
      </w:r>
      <w:r w:rsidRPr="00F56B6C">
        <w:rPr>
          <w:rFonts w:ascii="Times New Roman" w:hAnsi="Times New Roman"/>
          <w:i/>
          <w:color w:val="000000"/>
          <w:sz w:val="22"/>
          <w:szCs w:val="22"/>
        </w:rPr>
        <w:t>CYP3A4*1/*1</w:t>
      </w:r>
      <w:r w:rsidRPr="00F56B6C">
        <w:rPr>
          <w:rFonts w:ascii="Times New Roman" w:hAnsi="Times New Roman"/>
          <w:color w:val="000000"/>
          <w:sz w:val="22"/>
          <w:szCs w:val="22"/>
        </w:rPr>
        <w:t xml:space="preserve"> wild-type homozygous gene. At the same time, patients with the </w:t>
      </w:r>
      <w:r w:rsidRPr="00F56B6C">
        <w:rPr>
          <w:rFonts w:ascii="Times New Roman" w:hAnsi="Times New Roman"/>
          <w:i/>
          <w:color w:val="000000"/>
          <w:sz w:val="22"/>
          <w:szCs w:val="22"/>
        </w:rPr>
        <w:t>CYP3A4*22/*22</w:t>
      </w:r>
      <w:r w:rsidRPr="00F56B6C">
        <w:rPr>
          <w:rFonts w:ascii="Times New Roman" w:hAnsi="Times New Roman"/>
          <w:color w:val="000000"/>
          <w:sz w:val="22"/>
          <w:szCs w:val="22"/>
        </w:rPr>
        <w:t xml:space="preserve"> genotype had higher dose-adjusted Tacrolimus concentrations than patients carrying the </w:t>
      </w:r>
      <w:r w:rsidRPr="00F56B6C">
        <w:rPr>
          <w:rFonts w:ascii="Times New Roman" w:hAnsi="Times New Roman"/>
          <w:i/>
          <w:color w:val="000000"/>
          <w:sz w:val="22"/>
          <w:szCs w:val="22"/>
        </w:rPr>
        <w:t>CYP3A4*1/*1</w:t>
      </w:r>
      <w:r w:rsidRPr="00F56B6C">
        <w:rPr>
          <w:rFonts w:ascii="Times New Roman" w:hAnsi="Times New Roman"/>
          <w:color w:val="000000"/>
          <w:sz w:val="22"/>
          <w:szCs w:val="22"/>
        </w:rPr>
        <w:t xml:space="preserve"> gene in the first 2 weeks after surger.</w:t>
      </w:r>
    </w:p>
    <w:bookmarkEnd w:id="8"/>
    <w:bookmarkEnd w:id="9"/>
    <w:bookmarkEnd w:id="10"/>
    <w:bookmarkEnd w:id="11"/>
    <w:bookmarkEnd w:id="12"/>
    <w:bookmarkEnd w:id="39"/>
    <w:p w14:paraId="688C8C62" w14:textId="77777777" w:rsidR="00623279" w:rsidRPr="00F56B6C" w:rsidRDefault="00623279" w:rsidP="00F56B6C">
      <w:pPr>
        <w:widowControl w:val="0"/>
        <w:spacing w:line="320" w:lineRule="atLeast"/>
        <w:jc w:val="both"/>
        <w:rPr>
          <w:rFonts w:ascii="Times New Roman" w:eastAsia="Times New Roman" w:hAnsi="Times New Roman"/>
          <w:b/>
          <w:bCs/>
          <w:i/>
          <w:color w:val="000000"/>
          <w:sz w:val="22"/>
          <w:szCs w:val="22"/>
          <w:lang w:eastAsia="x-none"/>
        </w:rPr>
      </w:pPr>
      <w:r w:rsidRPr="00F56B6C">
        <w:rPr>
          <w:rFonts w:ascii="Times New Roman" w:eastAsia="Times New Roman" w:hAnsi="Times New Roman"/>
          <w:b/>
          <w:bCs/>
          <w:i/>
          <w:color w:val="000000"/>
          <w:sz w:val="22"/>
          <w:szCs w:val="22"/>
          <w:lang w:eastAsia="x-none"/>
        </w:rPr>
        <w:t>1.4.2. Domestic research</w:t>
      </w:r>
    </w:p>
    <w:p w14:paraId="72F27E3D" w14:textId="77777777" w:rsidR="00623279" w:rsidRPr="00F56B6C" w:rsidRDefault="00623279" w:rsidP="00F56B6C">
      <w:pPr>
        <w:widowControl w:val="0"/>
        <w:spacing w:line="320" w:lineRule="atLeast"/>
        <w:ind w:firstLine="567"/>
        <w:jc w:val="both"/>
        <w:rPr>
          <w:rFonts w:ascii="Times New Roman" w:eastAsia="Times New Roman" w:hAnsi="Times New Roman"/>
          <w:bCs/>
          <w:color w:val="000000"/>
          <w:sz w:val="22"/>
          <w:szCs w:val="22"/>
          <w:lang w:eastAsia="x-none"/>
        </w:rPr>
      </w:pPr>
      <w:r w:rsidRPr="00F56B6C">
        <w:rPr>
          <w:rFonts w:ascii="Times New Roman" w:eastAsia="Times New Roman" w:hAnsi="Times New Roman"/>
          <w:bCs/>
          <w:color w:val="000000"/>
          <w:sz w:val="22"/>
          <w:szCs w:val="22"/>
          <w:lang w:eastAsia="x-none"/>
        </w:rPr>
        <w:t>Research on genetic polymorphism in some diseases or drug metabolism in patients has been of interest to scientists. For example, author Pham Hong Tham (2022), PhD thesis in pharmacy on the study of polymorphism and the influence of CYP3A5, CYP2C9 on epileptic patients [49]. Vu Thi Huyen (2019), PhD thesis in medicine for the study of evaluating the variation of some genes encoding xenobiotic metabolizing enzymes in infertile men.</w:t>
      </w:r>
      <w:bookmarkStart w:id="40" w:name="_Toc172486381"/>
    </w:p>
    <w:p w14:paraId="6F405A5F" w14:textId="77777777" w:rsidR="00F56B6C" w:rsidRDefault="00F56B6C">
      <w:pPr>
        <w:spacing w:after="160" w:line="259" w:lineRule="auto"/>
        <w:rPr>
          <w:rFonts w:ascii="Times New Roman" w:hAnsi="Times New Roman"/>
          <w:b/>
          <w:spacing w:val="-6"/>
          <w:sz w:val="22"/>
          <w:szCs w:val="22"/>
        </w:rPr>
      </w:pPr>
      <w:r>
        <w:rPr>
          <w:rFonts w:ascii="Times New Roman" w:hAnsi="Times New Roman"/>
          <w:b/>
          <w:spacing w:val="-6"/>
          <w:sz w:val="22"/>
          <w:szCs w:val="22"/>
        </w:rPr>
        <w:br w:type="page"/>
      </w:r>
    </w:p>
    <w:p w14:paraId="5BE1E6EA" w14:textId="2CC3D147" w:rsidR="00623279" w:rsidRPr="00F56B6C" w:rsidRDefault="00623279" w:rsidP="00F56B6C">
      <w:pPr>
        <w:spacing w:line="340" w:lineRule="atLeast"/>
        <w:jc w:val="center"/>
        <w:outlineLvl w:val="0"/>
        <w:rPr>
          <w:rFonts w:ascii="Times New Roman" w:hAnsi="Times New Roman"/>
          <w:b/>
          <w:sz w:val="22"/>
          <w:szCs w:val="22"/>
          <w:lang w:val="sv-SE"/>
        </w:rPr>
      </w:pPr>
      <w:r w:rsidRPr="00F56B6C">
        <w:rPr>
          <w:rFonts w:ascii="Times New Roman" w:hAnsi="Times New Roman"/>
          <w:b/>
          <w:spacing w:val="-6"/>
          <w:sz w:val="22"/>
          <w:szCs w:val="22"/>
        </w:rPr>
        <w:lastRenderedPageBreak/>
        <w:t xml:space="preserve">CHAPTER 2: </w:t>
      </w:r>
      <w:r w:rsidRPr="00F56B6C">
        <w:rPr>
          <w:rFonts w:ascii="Times New Roman" w:hAnsi="Times New Roman"/>
          <w:b/>
          <w:sz w:val="22"/>
          <w:szCs w:val="22"/>
          <w:lang w:val="sv-SE"/>
        </w:rPr>
        <w:t>SUBJECTS AND METHODS</w:t>
      </w:r>
    </w:p>
    <w:p w14:paraId="0464897C" w14:textId="77777777" w:rsidR="00623279" w:rsidRPr="00F56B6C" w:rsidRDefault="00623279" w:rsidP="00F56B6C">
      <w:pPr>
        <w:widowControl w:val="0"/>
        <w:spacing w:line="340" w:lineRule="atLeast"/>
        <w:jc w:val="both"/>
        <w:rPr>
          <w:rFonts w:ascii="Times New Roman" w:hAnsi="Times New Roman"/>
          <w:b/>
          <w:spacing w:val="-6"/>
          <w:sz w:val="22"/>
          <w:szCs w:val="22"/>
        </w:rPr>
      </w:pPr>
      <w:r w:rsidRPr="00F56B6C">
        <w:rPr>
          <w:rFonts w:ascii="Times New Roman" w:hAnsi="Times New Roman"/>
          <w:b/>
          <w:spacing w:val="-6"/>
          <w:sz w:val="22"/>
          <w:szCs w:val="22"/>
        </w:rPr>
        <w:t>2.1. Subjects</w:t>
      </w:r>
    </w:p>
    <w:p w14:paraId="1FFB11CC" w14:textId="77777777" w:rsidR="00623279" w:rsidRPr="00F56B6C" w:rsidRDefault="00623279" w:rsidP="00F56B6C">
      <w:pPr>
        <w:spacing w:line="340" w:lineRule="atLeast"/>
        <w:rPr>
          <w:rFonts w:ascii="Times New Roman" w:hAnsi="Times New Roman"/>
          <w:b/>
          <w:i/>
          <w:spacing w:val="-6"/>
          <w:sz w:val="22"/>
          <w:szCs w:val="22"/>
        </w:rPr>
      </w:pPr>
      <w:r w:rsidRPr="00F56B6C">
        <w:rPr>
          <w:rFonts w:ascii="Times New Roman" w:hAnsi="Times New Roman"/>
          <w:b/>
          <w:i/>
          <w:spacing w:val="-6"/>
          <w:sz w:val="22"/>
          <w:szCs w:val="22"/>
        </w:rPr>
        <w:t>2.1.1. Subjects</w:t>
      </w:r>
    </w:p>
    <w:p w14:paraId="7DE677FA" w14:textId="77777777" w:rsidR="00623279" w:rsidRPr="00F56B6C" w:rsidRDefault="00623279" w:rsidP="00F56B6C">
      <w:pPr>
        <w:spacing w:line="340" w:lineRule="atLeast"/>
        <w:ind w:firstLine="567"/>
        <w:rPr>
          <w:rFonts w:ascii="Times New Roman" w:hAnsi="Times New Roman"/>
          <w:spacing w:val="-6"/>
          <w:sz w:val="22"/>
          <w:szCs w:val="22"/>
        </w:rPr>
      </w:pPr>
      <w:r w:rsidRPr="00F56B6C">
        <w:rPr>
          <w:rFonts w:ascii="Times New Roman" w:hAnsi="Times New Roman"/>
          <w:spacing w:val="-6"/>
          <w:sz w:val="22"/>
          <w:szCs w:val="22"/>
        </w:rPr>
        <w:t>The study was conducted on 95 patients who received kidney transplants from living donors at the Department of Nephrology and Dialysis - Military Hospital 103.</w:t>
      </w:r>
    </w:p>
    <w:p w14:paraId="0D95ACDB" w14:textId="77777777" w:rsidR="00623279" w:rsidRPr="00F56B6C" w:rsidRDefault="00623279" w:rsidP="00F56B6C">
      <w:pPr>
        <w:spacing w:line="340" w:lineRule="atLeast"/>
        <w:rPr>
          <w:rFonts w:ascii="Times New Roman" w:hAnsi="Times New Roman"/>
          <w:b/>
          <w:i/>
          <w:spacing w:val="-6"/>
          <w:sz w:val="22"/>
          <w:szCs w:val="22"/>
        </w:rPr>
      </w:pPr>
      <w:r w:rsidRPr="00F56B6C">
        <w:rPr>
          <w:rFonts w:ascii="Times New Roman" w:hAnsi="Times New Roman"/>
          <w:b/>
          <w:i/>
          <w:spacing w:val="-6"/>
          <w:sz w:val="22"/>
          <w:szCs w:val="22"/>
        </w:rPr>
        <w:t>2.1.2. Research period</w:t>
      </w:r>
    </w:p>
    <w:p w14:paraId="42150AED" w14:textId="77777777" w:rsidR="00623279" w:rsidRPr="00F56B6C" w:rsidRDefault="00623279" w:rsidP="00F56B6C">
      <w:pPr>
        <w:spacing w:line="340" w:lineRule="atLeast"/>
        <w:ind w:firstLine="567"/>
        <w:rPr>
          <w:rFonts w:ascii="Times New Roman" w:hAnsi="Times New Roman"/>
          <w:spacing w:val="-6"/>
          <w:sz w:val="22"/>
          <w:szCs w:val="22"/>
        </w:rPr>
      </w:pPr>
      <w:r w:rsidRPr="00F56B6C">
        <w:rPr>
          <w:rFonts w:ascii="Times New Roman" w:hAnsi="Times New Roman"/>
          <w:spacing w:val="-6"/>
          <w:sz w:val="22"/>
          <w:szCs w:val="22"/>
        </w:rPr>
        <w:t>The study was conducted from March 2020 to December 2023</w:t>
      </w:r>
    </w:p>
    <w:p w14:paraId="3C50F6DF" w14:textId="77777777" w:rsidR="00623279" w:rsidRPr="00F56B6C" w:rsidRDefault="00623279" w:rsidP="00F56B6C">
      <w:pPr>
        <w:spacing w:line="340" w:lineRule="atLeast"/>
        <w:rPr>
          <w:rFonts w:ascii="Times New Roman" w:hAnsi="Times New Roman"/>
          <w:b/>
          <w:i/>
          <w:spacing w:val="-6"/>
          <w:sz w:val="22"/>
          <w:szCs w:val="22"/>
        </w:rPr>
      </w:pPr>
      <w:r w:rsidRPr="00F56B6C">
        <w:rPr>
          <w:rFonts w:ascii="Times New Roman" w:hAnsi="Times New Roman"/>
          <w:b/>
          <w:i/>
          <w:spacing w:val="-6"/>
          <w:sz w:val="22"/>
          <w:szCs w:val="22"/>
        </w:rPr>
        <w:t>2.1.3. Research location</w:t>
      </w:r>
    </w:p>
    <w:p w14:paraId="091B9B83" w14:textId="77777777" w:rsidR="00623279" w:rsidRPr="00F56B6C" w:rsidRDefault="00623279" w:rsidP="00F56B6C">
      <w:pPr>
        <w:spacing w:line="340" w:lineRule="atLeast"/>
        <w:ind w:firstLine="567"/>
        <w:rPr>
          <w:rFonts w:ascii="Times New Roman" w:hAnsi="Times New Roman"/>
          <w:spacing w:val="-6"/>
          <w:sz w:val="22"/>
          <w:szCs w:val="22"/>
        </w:rPr>
      </w:pPr>
      <w:r w:rsidRPr="00F56B6C">
        <w:rPr>
          <w:rFonts w:ascii="Times New Roman" w:hAnsi="Times New Roman"/>
          <w:spacing w:val="-6"/>
          <w:sz w:val="22"/>
          <w:szCs w:val="22"/>
        </w:rPr>
        <w:t>The study was conducted at Military Hospital 103, Institute of Military Medicine and Health Research, Military Medical Academy.</w:t>
      </w:r>
    </w:p>
    <w:p w14:paraId="0329A38C" w14:textId="77777777" w:rsidR="00623279" w:rsidRPr="00F56B6C" w:rsidRDefault="00623279" w:rsidP="00F56B6C">
      <w:pPr>
        <w:spacing w:line="340" w:lineRule="atLeast"/>
        <w:rPr>
          <w:rFonts w:ascii="Times New Roman" w:hAnsi="Times New Roman"/>
          <w:b/>
          <w:spacing w:val="-6"/>
          <w:sz w:val="22"/>
          <w:szCs w:val="22"/>
        </w:rPr>
      </w:pPr>
      <w:r w:rsidRPr="00F56B6C">
        <w:rPr>
          <w:rFonts w:ascii="Times New Roman" w:hAnsi="Times New Roman"/>
          <w:b/>
          <w:spacing w:val="-6"/>
          <w:sz w:val="22"/>
          <w:szCs w:val="22"/>
        </w:rPr>
        <w:t>2.2. Methods</w:t>
      </w:r>
    </w:p>
    <w:p w14:paraId="6F73D2C0" w14:textId="77777777" w:rsidR="00623279" w:rsidRPr="00F56B6C" w:rsidRDefault="00623279" w:rsidP="00F56B6C">
      <w:pPr>
        <w:spacing w:line="340" w:lineRule="atLeast"/>
        <w:rPr>
          <w:rFonts w:ascii="Times New Roman" w:hAnsi="Times New Roman"/>
          <w:b/>
          <w:i/>
          <w:spacing w:val="-6"/>
          <w:sz w:val="22"/>
          <w:szCs w:val="22"/>
        </w:rPr>
      </w:pPr>
      <w:r w:rsidRPr="00F56B6C">
        <w:rPr>
          <w:rFonts w:ascii="Times New Roman" w:hAnsi="Times New Roman"/>
          <w:b/>
          <w:i/>
          <w:spacing w:val="-6"/>
          <w:sz w:val="22"/>
          <w:szCs w:val="22"/>
        </w:rPr>
        <w:t>2.2.1. Research design and sample size calculation</w:t>
      </w:r>
    </w:p>
    <w:p w14:paraId="496905FD" w14:textId="77777777" w:rsidR="00623279" w:rsidRPr="00F56B6C" w:rsidRDefault="00623279" w:rsidP="00F56B6C">
      <w:pPr>
        <w:spacing w:line="340" w:lineRule="atLeast"/>
        <w:ind w:firstLine="567"/>
        <w:rPr>
          <w:rFonts w:ascii="Times New Roman" w:hAnsi="Times New Roman"/>
          <w:spacing w:val="-6"/>
          <w:sz w:val="22"/>
          <w:szCs w:val="22"/>
        </w:rPr>
      </w:pPr>
      <w:r w:rsidRPr="00F56B6C">
        <w:rPr>
          <w:rFonts w:ascii="Times New Roman" w:hAnsi="Times New Roman"/>
          <w:spacing w:val="-6"/>
          <w:sz w:val="22"/>
          <w:szCs w:val="22"/>
        </w:rPr>
        <w:t>+ Retrospective study combined with longitudinal follow-up prospective study, with comparative analysis, no control.</w:t>
      </w:r>
    </w:p>
    <w:p w14:paraId="5D179D97" w14:textId="77777777" w:rsidR="00623279" w:rsidRPr="00F56B6C" w:rsidRDefault="00623279" w:rsidP="00F56B6C">
      <w:pPr>
        <w:spacing w:line="340" w:lineRule="atLeast"/>
        <w:jc w:val="both"/>
        <w:rPr>
          <w:rFonts w:ascii="Times New Roman" w:hAnsi="Times New Roman"/>
          <w:b/>
          <w:i/>
          <w:color w:val="000000"/>
          <w:sz w:val="22"/>
          <w:szCs w:val="22"/>
          <w:lang w:val="pt-BR"/>
        </w:rPr>
      </w:pPr>
      <w:bookmarkStart w:id="41" w:name="_Toc172486401"/>
      <w:bookmarkEnd w:id="40"/>
      <w:r w:rsidRPr="00F56B6C">
        <w:rPr>
          <w:rFonts w:ascii="Times New Roman" w:hAnsi="Times New Roman"/>
          <w:b/>
          <w:i/>
          <w:color w:val="000000"/>
          <w:sz w:val="22"/>
          <w:szCs w:val="22"/>
          <w:lang w:val="pt-BR"/>
        </w:rPr>
        <w:t>2.2.2. Data collection method</w:t>
      </w:r>
    </w:p>
    <w:p w14:paraId="6E058C29" w14:textId="77777777" w:rsidR="00623279" w:rsidRPr="00F56B6C" w:rsidRDefault="00623279" w:rsidP="00F56B6C">
      <w:pPr>
        <w:spacing w:line="340" w:lineRule="atLeast"/>
        <w:ind w:firstLine="567"/>
        <w:jc w:val="both"/>
        <w:rPr>
          <w:rFonts w:ascii="Times New Roman" w:hAnsi="Times New Roman"/>
          <w:color w:val="000000"/>
          <w:sz w:val="22"/>
          <w:szCs w:val="22"/>
          <w:lang w:val="pt-BR"/>
        </w:rPr>
      </w:pPr>
      <w:r w:rsidRPr="00F56B6C">
        <w:rPr>
          <w:rFonts w:ascii="Times New Roman" w:hAnsi="Times New Roman"/>
          <w:color w:val="000000"/>
          <w:sz w:val="22"/>
          <w:szCs w:val="22"/>
          <w:lang w:val="pt-BR"/>
        </w:rPr>
        <w:t>+ Collect patient data through pre-transplant hospital medical records, archived medical records, and BVQY 103 data management information technology software.</w:t>
      </w:r>
    </w:p>
    <w:bookmarkEnd w:id="41"/>
    <w:p w14:paraId="239424DD" w14:textId="77777777" w:rsidR="00623279" w:rsidRPr="00F56B6C" w:rsidRDefault="00623279" w:rsidP="00F56B6C">
      <w:pPr>
        <w:widowControl w:val="0"/>
        <w:spacing w:line="340" w:lineRule="atLeast"/>
        <w:jc w:val="both"/>
        <w:rPr>
          <w:rFonts w:ascii="Times New Roman" w:hAnsi="Times New Roman"/>
          <w:b/>
          <w:i/>
          <w:iCs/>
          <w:sz w:val="22"/>
          <w:szCs w:val="22"/>
          <w:lang w:val="vi-VN"/>
        </w:rPr>
      </w:pPr>
      <w:r w:rsidRPr="00F56B6C">
        <w:rPr>
          <w:rFonts w:ascii="Times New Roman" w:hAnsi="Times New Roman"/>
          <w:b/>
          <w:i/>
          <w:iCs/>
          <w:sz w:val="22"/>
          <w:szCs w:val="22"/>
          <w:lang w:val="vi-VN"/>
        </w:rPr>
        <w:t>2.2.3. Data processing</w:t>
      </w:r>
    </w:p>
    <w:p w14:paraId="0556EB9C" w14:textId="77777777" w:rsidR="00623279" w:rsidRPr="00F56B6C" w:rsidRDefault="00623279" w:rsidP="00F56B6C">
      <w:pPr>
        <w:widowControl w:val="0"/>
        <w:spacing w:line="340" w:lineRule="atLeast"/>
        <w:ind w:firstLine="567"/>
        <w:jc w:val="both"/>
        <w:rPr>
          <w:rFonts w:ascii="Times New Roman" w:hAnsi="Times New Roman"/>
          <w:iCs/>
          <w:sz w:val="22"/>
          <w:szCs w:val="22"/>
          <w:lang w:val="vi-VN"/>
        </w:rPr>
      </w:pPr>
      <w:r w:rsidRPr="00F56B6C">
        <w:rPr>
          <w:rFonts w:ascii="Times New Roman" w:hAnsi="Times New Roman"/>
          <w:iCs/>
          <w:sz w:val="22"/>
          <w:szCs w:val="22"/>
          <w:lang w:val="vi-VN"/>
        </w:rPr>
        <w:t>+ Data were processed using SPSS 22.0 software</w:t>
      </w:r>
    </w:p>
    <w:p w14:paraId="7299716C" w14:textId="77777777" w:rsidR="00623279" w:rsidRPr="00F56B6C" w:rsidRDefault="00623279" w:rsidP="00F56B6C">
      <w:pPr>
        <w:widowControl w:val="0"/>
        <w:spacing w:line="340" w:lineRule="atLeast"/>
        <w:jc w:val="both"/>
        <w:rPr>
          <w:rFonts w:ascii="Times New Roman" w:hAnsi="Times New Roman"/>
          <w:b/>
          <w:i/>
          <w:iCs/>
          <w:sz w:val="22"/>
          <w:szCs w:val="22"/>
          <w:lang w:val="vi-VN"/>
        </w:rPr>
      </w:pPr>
      <w:r w:rsidRPr="00F56B6C">
        <w:rPr>
          <w:rFonts w:ascii="Times New Roman" w:hAnsi="Times New Roman"/>
          <w:b/>
          <w:i/>
          <w:iCs/>
          <w:sz w:val="22"/>
          <w:szCs w:val="22"/>
          <w:lang w:val="vi-VN"/>
        </w:rPr>
        <w:t>2.2.4. Ethics in research</w:t>
      </w:r>
    </w:p>
    <w:p w14:paraId="11EBC48B" w14:textId="72E722D8" w:rsidR="00623279" w:rsidRPr="00F56B6C" w:rsidRDefault="00623279" w:rsidP="00F56B6C">
      <w:pPr>
        <w:widowControl w:val="0"/>
        <w:spacing w:line="340" w:lineRule="atLeast"/>
        <w:ind w:firstLine="567"/>
        <w:jc w:val="both"/>
        <w:rPr>
          <w:rFonts w:ascii="Times New Roman" w:hAnsi="Times New Roman"/>
          <w:iCs/>
          <w:spacing w:val="-6"/>
          <w:sz w:val="22"/>
          <w:szCs w:val="22"/>
          <w:lang w:val="vi-VN"/>
        </w:rPr>
      </w:pPr>
      <w:r w:rsidRPr="00F56B6C">
        <w:rPr>
          <w:rFonts w:ascii="Times New Roman" w:hAnsi="Times New Roman"/>
          <w:iCs/>
          <w:spacing w:val="-6"/>
          <w:sz w:val="22"/>
          <w:szCs w:val="22"/>
          <w:lang w:val="vi-VN"/>
        </w:rPr>
        <w:t>The research protocol was approved by the Ethics Council of Military Hospital 103 No. 177/CNChT-HDDD dated November 25, 2022.</w:t>
      </w:r>
    </w:p>
    <w:p w14:paraId="68C98FCC" w14:textId="77777777" w:rsidR="00F56B6C" w:rsidRDefault="00F56B6C">
      <w:pPr>
        <w:spacing w:after="160" w:line="259" w:lineRule="auto"/>
        <w:rPr>
          <w:rFonts w:ascii="Times New Roman" w:hAnsi="Times New Roman"/>
          <w:b/>
          <w:spacing w:val="-4"/>
          <w:sz w:val="22"/>
          <w:szCs w:val="22"/>
        </w:rPr>
      </w:pPr>
      <w:bookmarkStart w:id="42" w:name="_Toc145856955"/>
      <w:bookmarkStart w:id="43" w:name="_Toc146704745"/>
      <w:bookmarkStart w:id="44" w:name="_Toc146706136"/>
      <w:bookmarkStart w:id="45" w:name="_Toc147597023"/>
      <w:bookmarkStart w:id="46" w:name="_Toc147642972"/>
      <w:bookmarkStart w:id="47" w:name="_Toc147737092"/>
      <w:bookmarkStart w:id="48" w:name="_Toc147763221"/>
      <w:bookmarkStart w:id="49" w:name="_Toc147814192"/>
      <w:bookmarkStart w:id="50" w:name="_Toc149298441"/>
      <w:bookmarkStart w:id="51" w:name="_Toc149406383"/>
      <w:bookmarkStart w:id="52" w:name="_Toc149463059"/>
      <w:bookmarkStart w:id="53" w:name="_Toc149469413"/>
      <w:bookmarkStart w:id="54" w:name="_Toc149470625"/>
      <w:bookmarkStart w:id="55" w:name="_Toc150468098"/>
      <w:bookmarkStart w:id="56" w:name="_Toc150468113"/>
      <w:bookmarkStart w:id="57" w:name="_Toc156702024"/>
      <w:bookmarkStart w:id="58" w:name="_Toc163285083"/>
      <w:bookmarkStart w:id="59" w:name="_Toc57717145"/>
      <w:bookmarkStart w:id="60" w:name="_Toc134569857"/>
      <w:bookmarkStart w:id="61" w:name="_Toc146551282"/>
      <w:r>
        <w:rPr>
          <w:rFonts w:ascii="Times New Roman" w:hAnsi="Times New Roman"/>
          <w:b/>
          <w:spacing w:val="-4"/>
          <w:sz w:val="22"/>
          <w:szCs w:val="22"/>
        </w:rPr>
        <w:br w:type="page"/>
      </w:r>
    </w:p>
    <w:p w14:paraId="1CDFBAC7" w14:textId="06AAFD71" w:rsidR="00623279" w:rsidRPr="00F56B6C" w:rsidRDefault="00623279" w:rsidP="00F56B6C">
      <w:pPr>
        <w:spacing w:line="340" w:lineRule="atLeast"/>
        <w:jc w:val="center"/>
        <w:rPr>
          <w:rFonts w:ascii="Times New Roman" w:hAnsi="Times New Roman"/>
          <w:b/>
          <w:bCs/>
          <w:sz w:val="22"/>
          <w:szCs w:val="22"/>
          <w:lang w:val="fr-FR"/>
        </w:rPr>
      </w:pPr>
      <w:r w:rsidRPr="00F56B6C">
        <w:rPr>
          <w:rFonts w:ascii="Times New Roman" w:hAnsi="Times New Roman"/>
          <w:b/>
          <w:spacing w:val="-4"/>
          <w:sz w:val="22"/>
          <w:szCs w:val="22"/>
        </w:rPr>
        <w:lastRenderedPageBreak/>
        <w:t xml:space="preserve">CHAPTER 3: </w:t>
      </w:r>
      <w:r w:rsidRPr="00F56B6C">
        <w:rPr>
          <w:rFonts w:ascii="Times New Roman" w:hAnsi="Times New Roman"/>
          <w:b/>
          <w:bCs/>
          <w:sz w:val="22"/>
          <w:szCs w:val="22"/>
          <w:lang w:val="fr-FR"/>
        </w:rPr>
        <w:t>RESUL</w:t>
      </w:r>
      <w:bookmarkStart w:id="62" w:name="_GoBack"/>
      <w:bookmarkEnd w:id="62"/>
      <w:r w:rsidRPr="00F56B6C">
        <w:rPr>
          <w:rFonts w:ascii="Times New Roman" w:hAnsi="Times New Roman"/>
          <w:b/>
          <w:bCs/>
          <w:sz w:val="22"/>
          <w:szCs w:val="22"/>
          <w:lang w:val="fr-FR"/>
        </w:rPr>
        <w:t>TS</w:t>
      </w:r>
    </w:p>
    <w:p w14:paraId="4E0D1333" w14:textId="77777777" w:rsidR="00623279" w:rsidRPr="00F56B6C" w:rsidRDefault="00623279" w:rsidP="00F56B6C">
      <w:pPr>
        <w:pStyle w:val="abang"/>
        <w:spacing w:before="0" w:after="0" w:line="340" w:lineRule="atLeast"/>
        <w:outlineLvl w:val="9"/>
        <w:rPr>
          <w:rFonts w:eastAsia="Calibri"/>
          <w:b/>
          <w:spacing w:val="-4"/>
          <w:sz w:val="22"/>
          <w:szCs w:val="22"/>
          <w:lang w:val="en-US" w:eastAsia="en-US"/>
        </w:rPr>
      </w:pPr>
      <w:r w:rsidRPr="00F56B6C">
        <w:rPr>
          <w:rFonts w:eastAsia="Calibri"/>
          <w:b/>
          <w:spacing w:val="-4"/>
          <w:sz w:val="22"/>
          <w:szCs w:val="22"/>
          <w:lang w:val="en-US" w:eastAsia="en-US"/>
        </w:rPr>
        <w:t>3.1. Some general characteristics of the study patient group</w:t>
      </w:r>
    </w:p>
    <w:p w14:paraId="66A65A20" w14:textId="77777777" w:rsidR="00623279" w:rsidRPr="00F56B6C" w:rsidRDefault="00623279" w:rsidP="00F56B6C">
      <w:pPr>
        <w:pStyle w:val="abang"/>
        <w:spacing w:before="0" w:after="0" w:line="340" w:lineRule="atLeast"/>
        <w:outlineLvl w:val="9"/>
        <w:rPr>
          <w:sz w:val="22"/>
          <w:szCs w:val="22"/>
        </w:rPr>
      </w:pPr>
      <w:r w:rsidRPr="00F56B6C">
        <w:rPr>
          <w:rFonts w:eastAsia="Calibri"/>
          <w:spacing w:val="-4"/>
          <w:sz w:val="22"/>
          <w:szCs w:val="22"/>
          <w:lang w:val="en-US" w:eastAsia="en-US"/>
        </w:rPr>
        <w:t>Table 3.1. Distribution of patients by age group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915"/>
        <w:gridCol w:w="1745"/>
      </w:tblGrid>
      <w:tr w:rsidR="00623279" w:rsidRPr="00F56B6C" w14:paraId="2977B118" w14:textId="77777777" w:rsidTr="008F5F16">
        <w:trPr>
          <w:trHeight w:val="454"/>
        </w:trPr>
        <w:tc>
          <w:tcPr>
            <w:tcW w:w="2568" w:type="dxa"/>
          </w:tcPr>
          <w:p w14:paraId="16DC6C39" w14:textId="77777777" w:rsidR="00623279" w:rsidRPr="00F56B6C" w:rsidRDefault="00623279" w:rsidP="00F56B6C">
            <w:pPr>
              <w:spacing w:line="340" w:lineRule="atLeast"/>
              <w:jc w:val="center"/>
              <w:rPr>
                <w:rFonts w:ascii="Times New Roman" w:hAnsi="Times New Roman"/>
                <w:b/>
                <w:sz w:val="22"/>
                <w:szCs w:val="22"/>
              </w:rPr>
            </w:pPr>
            <w:bookmarkStart w:id="63" w:name="_Hlk177992904"/>
            <w:r w:rsidRPr="00F56B6C">
              <w:rPr>
                <w:rFonts w:ascii="Times New Roman" w:hAnsi="Times New Roman"/>
                <w:b/>
                <w:sz w:val="22"/>
                <w:szCs w:val="22"/>
              </w:rPr>
              <w:t>Age group</w:t>
            </w:r>
          </w:p>
        </w:tc>
        <w:tc>
          <w:tcPr>
            <w:tcW w:w="1976" w:type="dxa"/>
            <w:vAlign w:val="center"/>
          </w:tcPr>
          <w:p w14:paraId="21307E15" w14:textId="77777777" w:rsidR="00623279" w:rsidRPr="00F56B6C" w:rsidRDefault="00623279" w:rsidP="00F56B6C">
            <w:pPr>
              <w:spacing w:line="340" w:lineRule="atLeast"/>
              <w:jc w:val="center"/>
              <w:rPr>
                <w:rFonts w:ascii="Times New Roman" w:hAnsi="Times New Roman"/>
                <w:b/>
                <w:sz w:val="22"/>
                <w:szCs w:val="22"/>
              </w:rPr>
            </w:pPr>
            <w:r w:rsidRPr="00F56B6C">
              <w:rPr>
                <w:rFonts w:ascii="Times New Roman" w:hAnsi="Times New Roman"/>
                <w:b/>
                <w:sz w:val="22"/>
                <w:szCs w:val="22"/>
              </w:rPr>
              <w:t>Quantity (n)</w:t>
            </w:r>
          </w:p>
        </w:tc>
        <w:tc>
          <w:tcPr>
            <w:tcW w:w="1823" w:type="dxa"/>
            <w:vAlign w:val="center"/>
          </w:tcPr>
          <w:p w14:paraId="5C61A805" w14:textId="77777777" w:rsidR="00623279" w:rsidRPr="00F56B6C" w:rsidRDefault="00623279" w:rsidP="00F56B6C">
            <w:pPr>
              <w:spacing w:line="340" w:lineRule="atLeast"/>
              <w:jc w:val="center"/>
              <w:rPr>
                <w:rFonts w:ascii="Times New Roman" w:hAnsi="Times New Roman"/>
                <w:b/>
                <w:sz w:val="22"/>
                <w:szCs w:val="22"/>
              </w:rPr>
            </w:pPr>
            <w:r w:rsidRPr="00F56B6C">
              <w:rPr>
                <w:rFonts w:ascii="Times New Roman" w:hAnsi="Times New Roman"/>
                <w:b/>
                <w:sz w:val="22"/>
                <w:szCs w:val="22"/>
              </w:rPr>
              <w:t>Rate (%)</w:t>
            </w:r>
          </w:p>
        </w:tc>
      </w:tr>
      <w:tr w:rsidR="00623279" w:rsidRPr="00F56B6C" w14:paraId="3B7A0EBD" w14:textId="77777777" w:rsidTr="008F5F16">
        <w:trPr>
          <w:trHeight w:val="432"/>
        </w:trPr>
        <w:tc>
          <w:tcPr>
            <w:tcW w:w="2568" w:type="dxa"/>
          </w:tcPr>
          <w:p w14:paraId="6FD1A10F"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&lt; 30 years old</w:t>
            </w:r>
          </w:p>
        </w:tc>
        <w:tc>
          <w:tcPr>
            <w:tcW w:w="1976" w:type="dxa"/>
            <w:vAlign w:val="center"/>
          </w:tcPr>
          <w:p w14:paraId="581CB741"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19</w:t>
            </w:r>
          </w:p>
        </w:tc>
        <w:tc>
          <w:tcPr>
            <w:tcW w:w="1823" w:type="dxa"/>
            <w:vAlign w:val="center"/>
          </w:tcPr>
          <w:p w14:paraId="60AF2DB9"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20,0</w:t>
            </w:r>
          </w:p>
        </w:tc>
      </w:tr>
      <w:tr w:rsidR="00623279" w:rsidRPr="00F56B6C" w14:paraId="613C5C57" w14:textId="77777777" w:rsidTr="008F5F16">
        <w:trPr>
          <w:trHeight w:val="432"/>
        </w:trPr>
        <w:tc>
          <w:tcPr>
            <w:tcW w:w="2568" w:type="dxa"/>
          </w:tcPr>
          <w:p w14:paraId="54943E27"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30 to&lt; 40 years old</w:t>
            </w:r>
          </w:p>
        </w:tc>
        <w:tc>
          <w:tcPr>
            <w:tcW w:w="1976" w:type="dxa"/>
            <w:vAlign w:val="center"/>
          </w:tcPr>
          <w:p w14:paraId="562141AC"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38</w:t>
            </w:r>
          </w:p>
        </w:tc>
        <w:tc>
          <w:tcPr>
            <w:tcW w:w="1823" w:type="dxa"/>
            <w:vAlign w:val="center"/>
          </w:tcPr>
          <w:p w14:paraId="54E145B7"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40,0</w:t>
            </w:r>
          </w:p>
        </w:tc>
      </w:tr>
      <w:tr w:rsidR="00623279" w:rsidRPr="00F56B6C" w14:paraId="4911F45E" w14:textId="77777777" w:rsidTr="008F5F16">
        <w:trPr>
          <w:trHeight w:val="432"/>
        </w:trPr>
        <w:tc>
          <w:tcPr>
            <w:tcW w:w="2568" w:type="dxa"/>
          </w:tcPr>
          <w:p w14:paraId="63AF4DCB"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40 to &lt; 50 years old</w:t>
            </w:r>
          </w:p>
        </w:tc>
        <w:tc>
          <w:tcPr>
            <w:tcW w:w="1976" w:type="dxa"/>
            <w:vAlign w:val="center"/>
          </w:tcPr>
          <w:p w14:paraId="57485CEE"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26</w:t>
            </w:r>
          </w:p>
        </w:tc>
        <w:tc>
          <w:tcPr>
            <w:tcW w:w="1823" w:type="dxa"/>
            <w:vAlign w:val="center"/>
          </w:tcPr>
          <w:p w14:paraId="0E21FDCA"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27,4</w:t>
            </w:r>
          </w:p>
        </w:tc>
      </w:tr>
      <w:tr w:rsidR="00623279" w:rsidRPr="00F56B6C" w14:paraId="287D0373" w14:textId="77777777" w:rsidTr="008F5F16">
        <w:trPr>
          <w:trHeight w:val="432"/>
        </w:trPr>
        <w:tc>
          <w:tcPr>
            <w:tcW w:w="2568" w:type="dxa"/>
          </w:tcPr>
          <w:p w14:paraId="50D886A6"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50 to &lt; 60 years old</w:t>
            </w:r>
          </w:p>
        </w:tc>
        <w:tc>
          <w:tcPr>
            <w:tcW w:w="1976" w:type="dxa"/>
            <w:vAlign w:val="center"/>
          </w:tcPr>
          <w:p w14:paraId="1DB2799B"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8</w:t>
            </w:r>
          </w:p>
        </w:tc>
        <w:tc>
          <w:tcPr>
            <w:tcW w:w="1823" w:type="dxa"/>
            <w:vAlign w:val="center"/>
          </w:tcPr>
          <w:p w14:paraId="62EFE6FA"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8,4</w:t>
            </w:r>
          </w:p>
        </w:tc>
      </w:tr>
      <w:tr w:rsidR="00623279" w:rsidRPr="00F56B6C" w14:paraId="23F927D9" w14:textId="77777777" w:rsidTr="008F5F16">
        <w:trPr>
          <w:trHeight w:val="432"/>
        </w:trPr>
        <w:tc>
          <w:tcPr>
            <w:tcW w:w="2568" w:type="dxa"/>
          </w:tcPr>
          <w:p w14:paraId="5EFA2B91"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 60 years old</w:t>
            </w:r>
          </w:p>
        </w:tc>
        <w:tc>
          <w:tcPr>
            <w:tcW w:w="1976" w:type="dxa"/>
            <w:vAlign w:val="center"/>
          </w:tcPr>
          <w:p w14:paraId="3E663CE2"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4</w:t>
            </w:r>
          </w:p>
        </w:tc>
        <w:tc>
          <w:tcPr>
            <w:tcW w:w="1823" w:type="dxa"/>
            <w:vAlign w:val="center"/>
          </w:tcPr>
          <w:p w14:paraId="733A7075"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4,2</w:t>
            </w:r>
          </w:p>
        </w:tc>
      </w:tr>
      <w:tr w:rsidR="00623279" w:rsidRPr="00F56B6C" w14:paraId="6E02154B" w14:textId="77777777" w:rsidTr="008F5F16">
        <w:trPr>
          <w:trHeight w:val="454"/>
        </w:trPr>
        <w:tc>
          <w:tcPr>
            <w:tcW w:w="2568" w:type="dxa"/>
          </w:tcPr>
          <w:p w14:paraId="287A86AD"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Mean age (X±SD</w:t>
            </w:r>
          </w:p>
        </w:tc>
        <w:tc>
          <w:tcPr>
            <w:tcW w:w="3799" w:type="dxa"/>
            <w:gridSpan w:val="2"/>
            <w:vAlign w:val="center"/>
          </w:tcPr>
          <w:p w14:paraId="7F8D6253" w14:textId="77777777" w:rsidR="00623279" w:rsidRPr="00F56B6C" w:rsidRDefault="00623279" w:rsidP="00F56B6C">
            <w:pPr>
              <w:spacing w:line="340" w:lineRule="atLeast"/>
              <w:jc w:val="center"/>
              <w:rPr>
                <w:rFonts w:ascii="Times New Roman" w:hAnsi="Times New Roman"/>
                <w:b/>
                <w:sz w:val="22"/>
                <w:szCs w:val="22"/>
              </w:rPr>
            </w:pPr>
            <w:r w:rsidRPr="00F56B6C">
              <w:rPr>
                <w:rFonts w:ascii="Times New Roman" w:hAnsi="Times New Roman"/>
                <w:b/>
                <w:sz w:val="22"/>
                <w:szCs w:val="22"/>
              </w:rPr>
              <w:t>38,27 ± 10,06</w:t>
            </w:r>
          </w:p>
        </w:tc>
      </w:tr>
    </w:tbl>
    <w:bookmarkEnd w:id="63"/>
    <w:p w14:paraId="60F7C3EC" w14:textId="77777777" w:rsidR="00623279" w:rsidRPr="00F56B6C" w:rsidRDefault="00623279" w:rsidP="00F56B6C">
      <w:pPr>
        <w:spacing w:line="340" w:lineRule="atLeast"/>
        <w:jc w:val="both"/>
        <w:rPr>
          <w:rFonts w:ascii="Times New Roman" w:hAnsi="Times New Roman"/>
          <w:sz w:val="22"/>
          <w:szCs w:val="22"/>
        </w:rPr>
      </w:pPr>
      <w:r w:rsidRPr="00F56B6C">
        <w:rPr>
          <w:rFonts w:ascii="Times New Roman" w:hAnsi="Times New Roman"/>
          <w:sz w:val="22"/>
          <w:szCs w:val="22"/>
        </w:rPr>
        <w:t>Kidney transplant patients had a mean age of 38.27 ± 10.06 years.</w:t>
      </w:r>
    </w:p>
    <w:p w14:paraId="1C24214F" w14:textId="5177B426"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noProof/>
          <w:sz w:val="22"/>
          <w:szCs w:val="22"/>
        </w:rPr>
        <mc:AlternateContent>
          <mc:Choice Requires="wps">
            <w:drawing>
              <wp:anchor distT="0" distB="0" distL="114300" distR="114300" simplePos="0" relativeHeight="251660288" behindDoc="0" locked="0" layoutInCell="1" allowOverlap="1" wp14:anchorId="3D1AB757" wp14:editId="0E1C7001">
                <wp:simplePos x="0" y="0"/>
                <wp:positionH relativeFrom="column">
                  <wp:posOffset>2124995</wp:posOffset>
                </wp:positionH>
                <wp:positionV relativeFrom="paragraph">
                  <wp:posOffset>852170</wp:posOffset>
                </wp:positionV>
                <wp:extent cx="387350" cy="197485"/>
                <wp:effectExtent l="0" t="0" r="1270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7350" cy="197485"/>
                        </a:xfrm>
                        <a:prstGeom prst="rect">
                          <a:avLst/>
                        </a:prstGeom>
                        <a:solidFill>
                          <a:srgbClr val="FFFFFF"/>
                        </a:solidFill>
                        <a:ln w="9525">
                          <a:solidFill>
                            <a:srgbClr val="000000"/>
                          </a:solidFill>
                          <a:miter lim="800000"/>
                          <a:headEnd/>
                          <a:tailEnd/>
                        </a:ln>
                      </wps:spPr>
                      <wps:txbx>
                        <w:txbxContent>
                          <w:p w14:paraId="059AFDE0" w14:textId="77777777" w:rsidR="00F56B6C" w:rsidRPr="00DB4D6C" w:rsidRDefault="00F56B6C" w:rsidP="00623279">
                            <w:pPr>
                              <w:rPr>
                                <w:sz w:val="10"/>
                                <w:szCs w:val="10"/>
                              </w:rPr>
                            </w:pPr>
                            <w:r w:rsidRPr="00DB4D6C">
                              <w:rPr>
                                <w:sz w:val="10"/>
                                <w:szCs w:val="10"/>
                              </w:rPr>
                              <w:t>female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AB757" id="Rectangle 17" o:spid="_x0000_s1026" style="position:absolute;left:0;text-align:left;margin-left:167.3pt;margin-top:67.1pt;width:30.5pt;height:15.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">
                <v:textbox>
                  <w:txbxContent>
                    <w:p w14:paraId="059AFDE0" w14:textId="77777777" w:rsidR="00F56B6C" w:rsidRPr="00DB4D6C" w:rsidRDefault="00F56B6C" w:rsidP="00623279">
                      <w:pPr>
                        <w:rPr>
                          <w:sz w:val="10"/>
                          <w:szCs w:val="10"/>
                        </w:rPr>
                      </w:pPr>
                      <w:r w:rsidRPr="00DB4D6C">
                        <w:rPr>
                          <w:sz w:val="10"/>
                          <w:szCs w:val="10"/>
                        </w:rPr>
                        <w:t>female</w:t>
                      </w:r>
                    </w:p>
                  </w:txbxContent>
                </v:textbox>
              </v:rect>
            </w:pict>
          </mc:Fallback>
        </mc:AlternateContent>
      </w:r>
      <w:r w:rsidRPr="00F56B6C">
        <w:rPr>
          <w:rFonts w:ascii="Times New Roman" w:hAnsi="Times New Roman"/>
          <w:noProof/>
          <w:sz w:val="22"/>
          <w:szCs w:val="22"/>
        </w:rPr>
        <mc:AlternateContent>
          <mc:Choice Requires="wps">
            <w:drawing>
              <wp:anchor distT="0" distB="0" distL="114300" distR="114300" simplePos="0" relativeHeight="251659264" behindDoc="0" locked="0" layoutInCell="1" allowOverlap="1" wp14:anchorId="44F84737" wp14:editId="2A1E653A">
                <wp:simplePos x="0" y="0"/>
                <wp:positionH relativeFrom="column">
                  <wp:posOffset>1710055</wp:posOffset>
                </wp:positionH>
                <wp:positionV relativeFrom="paragraph">
                  <wp:posOffset>860425</wp:posOffset>
                </wp:positionV>
                <wp:extent cx="329565" cy="197485"/>
                <wp:effectExtent l="10795" t="10795" r="12065"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65" cy="197485"/>
                        </a:xfrm>
                        <a:prstGeom prst="rect">
                          <a:avLst/>
                        </a:prstGeom>
                        <a:solidFill>
                          <a:srgbClr val="FFFFFF"/>
                        </a:solidFill>
                        <a:ln w="9525">
                          <a:solidFill>
                            <a:srgbClr val="000000"/>
                          </a:solidFill>
                          <a:miter lim="800000"/>
                          <a:headEnd/>
                          <a:tailEnd/>
                        </a:ln>
                      </wps:spPr>
                      <wps:txbx>
                        <w:txbxContent>
                          <w:p w14:paraId="6F6B576B" w14:textId="77777777" w:rsidR="00F56B6C" w:rsidRPr="00DB4D6C" w:rsidRDefault="00F56B6C" w:rsidP="00623279">
                            <w:pPr>
                              <w:rPr>
                                <w:sz w:val="10"/>
                                <w:szCs w:val="10"/>
                              </w:rPr>
                            </w:pPr>
                            <w:r w:rsidRPr="00DB4D6C">
                              <w:rPr>
                                <w:sz w:val="10"/>
                                <w:szCs w:val="10"/>
                              </w:rPr>
                              <w:t>male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F84737" id="Rectangle 16" o:spid="_x0000_s1027" style="position:absolute;left:0;text-align:left;margin-left:134.65pt;margin-top:67.75pt;width:25.9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">
                <v:textbox>
                  <w:txbxContent>
                    <w:p w14:paraId="6F6B576B" w14:textId="77777777" w:rsidR="00F56B6C" w:rsidRPr="00DB4D6C" w:rsidRDefault="00F56B6C" w:rsidP="00623279">
                      <w:pPr>
                        <w:rPr>
                          <w:sz w:val="10"/>
                          <w:szCs w:val="10"/>
                        </w:rPr>
                      </w:pPr>
                      <w:r w:rsidRPr="00DB4D6C">
                        <w:rPr>
                          <w:sz w:val="10"/>
                          <w:szCs w:val="10"/>
                        </w:rPr>
                        <w:t>male</w:t>
                      </w:r>
                    </w:p>
                  </w:txbxContent>
                </v:textbox>
              </v:rect>
            </w:pict>
          </mc:Fallback>
        </mc:AlternateContent>
      </w:r>
      <w:r w:rsidRPr="00F56B6C">
        <w:rPr>
          <w:rFonts w:ascii="Times New Roman" w:hAnsi="Times New Roman"/>
          <w:noProof/>
          <w:sz w:val="22"/>
          <w:szCs w:val="22"/>
        </w:rPr>
        <w:drawing>
          <wp:inline distT="0" distB="0" distL="0" distR="0" wp14:anchorId="03D0F52E" wp14:editId="415229BD">
            <wp:extent cx="2390775" cy="1101090"/>
            <wp:effectExtent l="0" t="0" r="952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0775" cy="1101090"/>
                    </a:xfrm>
                    <a:prstGeom prst="rect">
                      <a:avLst/>
                    </a:prstGeom>
                    <a:noFill/>
                  </pic:spPr>
                </pic:pic>
              </a:graphicData>
            </a:graphic>
          </wp:inline>
        </w:drawing>
      </w:r>
      <w:bookmarkStart w:id="64" w:name="_Toc116967933"/>
      <w:bookmarkStart w:id="65" w:name="_Toc172486411"/>
    </w:p>
    <w:p w14:paraId="311E8EBE" w14:textId="77777777"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sz w:val="22"/>
          <w:szCs w:val="22"/>
        </w:rPr>
        <w:t>Chart 3.1. Distribution of patients by gender</w:t>
      </w:r>
    </w:p>
    <w:p w14:paraId="7C56EDF4" w14:textId="77777777" w:rsidR="00623279" w:rsidRPr="00F56B6C" w:rsidRDefault="00623279" w:rsidP="00F56B6C">
      <w:pPr>
        <w:spacing w:line="340" w:lineRule="atLeast"/>
        <w:ind w:firstLine="720"/>
        <w:jc w:val="both"/>
        <w:rPr>
          <w:rFonts w:ascii="Times New Roman" w:hAnsi="Times New Roman"/>
          <w:sz w:val="22"/>
          <w:szCs w:val="22"/>
          <w:lang w:val="nl-NL"/>
        </w:rPr>
      </w:pPr>
      <w:r w:rsidRPr="00F56B6C">
        <w:rPr>
          <w:rFonts w:ascii="Times New Roman" w:hAnsi="Times New Roman"/>
          <w:sz w:val="22"/>
          <w:szCs w:val="22"/>
        </w:rPr>
        <w:t>The kidney recipients were male (68.4%) and female (31.6%).</w:t>
      </w:r>
    </w:p>
    <w:bookmarkEnd w:id="64"/>
    <w:bookmarkEnd w:id="65"/>
    <w:p w14:paraId="2DF3AF2A" w14:textId="77777777" w:rsidR="00623279" w:rsidRPr="00F56B6C" w:rsidRDefault="00623279" w:rsidP="00F56B6C">
      <w:pPr>
        <w:spacing w:line="340" w:lineRule="atLeast"/>
        <w:jc w:val="both"/>
        <w:rPr>
          <w:rFonts w:ascii="Times New Roman" w:eastAsia="Times New Roman" w:hAnsi="Times New Roman"/>
          <w:b/>
          <w:bCs/>
          <w:sz w:val="22"/>
          <w:szCs w:val="22"/>
          <w:lang w:val="nl-NL" w:eastAsia="x-none"/>
        </w:rPr>
      </w:pPr>
      <w:r w:rsidRPr="00F56B6C">
        <w:rPr>
          <w:rFonts w:ascii="Times New Roman" w:eastAsia="Times New Roman" w:hAnsi="Times New Roman"/>
          <w:b/>
          <w:bCs/>
          <w:sz w:val="22"/>
          <w:szCs w:val="22"/>
          <w:lang w:val="nl-NL" w:eastAsia="x-none"/>
        </w:rPr>
        <w:t xml:space="preserve">3.2. Characteristics of </w:t>
      </w:r>
      <w:r w:rsidRPr="00F56B6C">
        <w:rPr>
          <w:rFonts w:ascii="Times New Roman" w:eastAsia="Times New Roman" w:hAnsi="Times New Roman"/>
          <w:b/>
          <w:bCs/>
          <w:i/>
          <w:sz w:val="22"/>
          <w:szCs w:val="22"/>
          <w:lang w:val="nl-NL" w:eastAsia="x-none"/>
        </w:rPr>
        <w:t>CYP3A4, CYP3A5</w:t>
      </w:r>
      <w:r w:rsidRPr="00F56B6C">
        <w:rPr>
          <w:rFonts w:ascii="Times New Roman" w:eastAsia="Times New Roman" w:hAnsi="Times New Roman"/>
          <w:b/>
          <w:bCs/>
          <w:sz w:val="22"/>
          <w:szCs w:val="22"/>
          <w:lang w:val="nl-NL" w:eastAsia="x-none"/>
        </w:rPr>
        <w:t xml:space="preserve"> gene variants and Tacrolimus trough concentrations in renal transplant patients</w:t>
      </w:r>
    </w:p>
    <w:p w14:paraId="7893AC1B" w14:textId="77777777" w:rsidR="00623279" w:rsidRPr="00F56B6C" w:rsidRDefault="00623279" w:rsidP="00F56B6C">
      <w:pPr>
        <w:spacing w:line="340" w:lineRule="atLeast"/>
        <w:jc w:val="both"/>
        <w:rPr>
          <w:rFonts w:ascii="Times New Roman" w:eastAsia="Times New Roman" w:hAnsi="Times New Roman"/>
          <w:b/>
          <w:bCs/>
          <w:i/>
          <w:sz w:val="22"/>
          <w:szCs w:val="22"/>
          <w:lang w:val="nl-NL" w:eastAsia="x-none"/>
        </w:rPr>
      </w:pPr>
      <w:r w:rsidRPr="00F56B6C">
        <w:rPr>
          <w:rFonts w:ascii="Times New Roman" w:eastAsia="Times New Roman" w:hAnsi="Times New Roman"/>
          <w:b/>
          <w:bCs/>
          <w:i/>
          <w:sz w:val="22"/>
          <w:szCs w:val="22"/>
          <w:lang w:val="nl-NL" w:eastAsia="x-none"/>
        </w:rPr>
        <w:t>3.2.1. Total DNA extraction, determination of CYP3A4, CYP3A5 gene polymorphisms using SspI restriction enzyme, gene sequencing</w:t>
      </w:r>
    </w:p>
    <w:p w14:paraId="543E7D72" w14:textId="77777777" w:rsidR="00623279" w:rsidRPr="00F56B6C" w:rsidRDefault="00623279" w:rsidP="00F56B6C">
      <w:pPr>
        <w:spacing w:line="340" w:lineRule="atLeast"/>
        <w:ind w:firstLine="720"/>
        <w:jc w:val="both"/>
        <w:rPr>
          <w:rFonts w:ascii="Times New Roman" w:hAnsi="Times New Roman"/>
          <w:sz w:val="22"/>
          <w:szCs w:val="22"/>
        </w:rPr>
      </w:pPr>
      <w:r w:rsidRPr="00F56B6C">
        <w:rPr>
          <w:rFonts w:ascii="Times New Roman" w:eastAsia="Times New Roman" w:hAnsi="Times New Roman"/>
          <w:bCs/>
          <w:sz w:val="22"/>
          <w:szCs w:val="22"/>
          <w:lang w:val="nl-NL" w:eastAsia="x-none"/>
        </w:rPr>
        <w:t>Total DNA was extracted from the peripheral blood of patients using the GenAll Exgen Blood SV – Mini kit, then examined by electrophoresis on 1.2% agarose gel.</w:t>
      </w:r>
    </w:p>
    <w:p w14:paraId="7C5F5F25" w14:textId="7985CEBB" w:rsidR="00623279" w:rsidRPr="00F56B6C" w:rsidRDefault="00623279" w:rsidP="002F3598">
      <w:pPr>
        <w:jc w:val="center"/>
        <w:rPr>
          <w:rFonts w:ascii="Times New Roman" w:eastAsia="MS Mincho" w:hAnsi="Times New Roman"/>
          <w:b/>
          <w:bCs/>
          <w:color w:val="000000"/>
          <w:sz w:val="22"/>
          <w:szCs w:val="22"/>
          <w:lang w:val="vi-VN"/>
        </w:rPr>
      </w:pPr>
      <w:r w:rsidRPr="00F56B6C">
        <w:rPr>
          <w:rFonts w:ascii="Times New Roman" w:hAnsi="Times New Roman"/>
          <w:noProof/>
          <w:sz w:val="22"/>
          <w:szCs w:val="22"/>
        </w:rPr>
        <w:lastRenderedPageBreak/>
        <w:drawing>
          <wp:inline distT="0" distB="0" distL="0" distR="0" wp14:anchorId="2096CD3F" wp14:editId="4978382E">
            <wp:extent cx="2137144" cy="137550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65468" cy="1393732"/>
                    </a:xfrm>
                    <a:prstGeom prst="rect">
                      <a:avLst/>
                    </a:prstGeom>
                    <a:noFill/>
                    <a:ln>
                      <a:noFill/>
                    </a:ln>
                  </pic:spPr>
                </pic:pic>
              </a:graphicData>
            </a:graphic>
          </wp:inline>
        </w:drawing>
      </w:r>
    </w:p>
    <w:p w14:paraId="71D1FB62" w14:textId="77777777" w:rsidR="00623279" w:rsidRPr="00F56B6C" w:rsidRDefault="00623279" w:rsidP="002F3598">
      <w:pPr>
        <w:jc w:val="center"/>
        <w:rPr>
          <w:rFonts w:ascii="Times New Roman" w:eastAsia="Times New Roman" w:hAnsi="Times New Roman"/>
          <w:color w:val="000000"/>
          <w:spacing w:val="-6"/>
          <w:sz w:val="22"/>
          <w:szCs w:val="22"/>
          <w:lang w:val="x-none" w:eastAsia="x-none"/>
        </w:rPr>
      </w:pPr>
      <w:r w:rsidRPr="00F56B6C">
        <w:rPr>
          <w:rFonts w:ascii="Times New Roman" w:eastAsia="Times New Roman" w:hAnsi="Times New Roman"/>
          <w:color w:val="000000"/>
          <w:spacing w:val="-6"/>
          <w:sz w:val="22"/>
          <w:szCs w:val="22"/>
          <w:lang w:val="x-none" w:eastAsia="x-none"/>
        </w:rPr>
        <w:t>Figure 3.</w:t>
      </w:r>
      <w:r w:rsidRPr="00F56B6C">
        <w:rPr>
          <w:rFonts w:ascii="Times New Roman" w:eastAsia="Times New Roman" w:hAnsi="Times New Roman"/>
          <w:color w:val="000000"/>
          <w:spacing w:val="-6"/>
          <w:sz w:val="22"/>
          <w:szCs w:val="22"/>
          <w:lang w:eastAsia="x-none"/>
        </w:rPr>
        <w:t>1</w:t>
      </w:r>
      <w:r w:rsidRPr="00F56B6C">
        <w:rPr>
          <w:rFonts w:ascii="Times New Roman" w:eastAsia="Times New Roman" w:hAnsi="Times New Roman"/>
          <w:color w:val="000000"/>
          <w:spacing w:val="-6"/>
          <w:sz w:val="22"/>
          <w:szCs w:val="22"/>
          <w:lang w:val="x-none" w:eastAsia="x-none"/>
        </w:rPr>
        <w:t xml:space="preserve">. Electrophoresis of PCR products using primer pair </w:t>
      </w:r>
      <w:r w:rsidRPr="00F56B6C">
        <w:rPr>
          <w:rFonts w:ascii="Times New Roman" w:eastAsia="Times New Roman" w:hAnsi="Times New Roman"/>
          <w:i/>
          <w:color w:val="000000"/>
          <w:spacing w:val="-6"/>
          <w:sz w:val="22"/>
          <w:szCs w:val="22"/>
          <w:lang w:val="x-none" w:eastAsia="x-none"/>
        </w:rPr>
        <w:t>CYP3A5</w:t>
      </w:r>
      <w:r w:rsidRPr="00F56B6C">
        <w:rPr>
          <w:rFonts w:ascii="Times New Roman" w:eastAsia="Times New Roman" w:hAnsi="Times New Roman"/>
          <w:color w:val="000000"/>
          <w:spacing w:val="-6"/>
          <w:sz w:val="22"/>
          <w:szCs w:val="22"/>
          <w:lang w:val="x-none" w:eastAsia="x-none"/>
        </w:rPr>
        <w:t>(F+R)</w:t>
      </w:r>
    </w:p>
    <w:p w14:paraId="1FA5E301" w14:textId="77777777" w:rsidR="00623279" w:rsidRPr="00F56B6C" w:rsidRDefault="00623279" w:rsidP="002F3598">
      <w:pPr>
        <w:ind w:firstLine="567"/>
        <w:jc w:val="both"/>
        <w:rPr>
          <w:rFonts w:ascii="Times New Roman" w:hAnsi="Times New Roman"/>
          <w:sz w:val="22"/>
          <w:szCs w:val="22"/>
        </w:rPr>
      </w:pPr>
      <w:r w:rsidRPr="00F56B6C">
        <w:rPr>
          <w:rFonts w:ascii="Times New Roman" w:eastAsia="Times New Roman" w:hAnsi="Times New Roman"/>
          <w:color w:val="000000"/>
          <w:spacing w:val="-6"/>
          <w:sz w:val="22"/>
          <w:szCs w:val="22"/>
          <w:lang w:val="x-none" w:eastAsia="x-none"/>
        </w:rPr>
        <w:t>Well 1 is a 100bp standard DNA ladder, well 2 is a negative control with no band appearing, proving that the process was not contaminated.</w:t>
      </w:r>
    </w:p>
    <w:p w14:paraId="3A024F57" w14:textId="5260F08D" w:rsidR="00623279" w:rsidRPr="00F56B6C" w:rsidRDefault="00623279" w:rsidP="002F3598">
      <w:pPr>
        <w:jc w:val="center"/>
        <w:rPr>
          <w:rFonts w:ascii="Times New Roman" w:eastAsia="MS Mincho" w:hAnsi="Times New Roman"/>
          <w:b/>
          <w:bCs/>
          <w:color w:val="000000"/>
          <w:sz w:val="22"/>
          <w:szCs w:val="22"/>
          <w:lang w:val="vi-VN"/>
        </w:rPr>
      </w:pPr>
      <w:r w:rsidRPr="00F56B6C">
        <w:rPr>
          <w:rFonts w:ascii="Times New Roman" w:hAnsi="Times New Roman"/>
          <w:noProof/>
          <w:sz w:val="22"/>
          <w:szCs w:val="22"/>
        </w:rPr>
        <w:drawing>
          <wp:inline distT="0" distB="0" distL="0" distR="0" wp14:anchorId="544CB20B" wp14:editId="6A85F8A6">
            <wp:extent cx="2169995" cy="1196061"/>
            <wp:effectExtent l="0" t="0" r="190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86187" cy="1204986"/>
                    </a:xfrm>
                    <a:prstGeom prst="rect">
                      <a:avLst/>
                    </a:prstGeom>
                    <a:noFill/>
                    <a:ln>
                      <a:noFill/>
                    </a:ln>
                  </pic:spPr>
                </pic:pic>
              </a:graphicData>
            </a:graphic>
          </wp:inline>
        </w:drawing>
      </w:r>
    </w:p>
    <w:p w14:paraId="05AA9C5E" w14:textId="77777777" w:rsidR="00623279" w:rsidRPr="00F56B6C" w:rsidRDefault="00623279" w:rsidP="002F3598">
      <w:pPr>
        <w:jc w:val="center"/>
        <w:rPr>
          <w:rFonts w:ascii="Times New Roman" w:eastAsia="Times New Roman" w:hAnsi="Times New Roman"/>
          <w:color w:val="000000"/>
          <w:spacing w:val="-6"/>
          <w:sz w:val="22"/>
          <w:szCs w:val="22"/>
          <w:lang w:val="x-none" w:eastAsia="x-none"/>
        </w:rPr>
      </w:pPr>
      <w:r w:rsidRPr="00F56B6C">
        <w:rPr>
          <w:rFonts w:ascii="Times New Roman" w:eastAsia="Times New Roman" w:hAnsi="Times New Roman"/>
          <w:color w:val="000000"/>
          <w:spacing w:val="-6"/>
          <w:sz w:val="22"/>
          <w:szCs w:val="22"/>
          <w:lang w:val="x-none" w:eastAsia="x-none"/>
        </w:rPr>
        <w:t xml:space="preserve">Figure 3.2. Electrophoresis of PCR products using primer pair </w:t>
      </w:r>
      <w:r w:rsidRPr="00F56B6C">
        <w:rPr>
          <w:rFonts w:ascii="Times New Roman" w:eastAsia="Times New Roman" w:hAnsi="Times New Roman"/>
          <w:i/>
          <w:color w:val="000000"/>
          <w:spacing w:val="-6"/>
          <w:sz w:val="22"/>
          <w:szCs w:val="22"/>
          <w:lang w:val="x-none" w:eastAsia="x-none"/>
        </w:rPr>
        <w:t>CYP3A4*22</w:t>
      </w:r>
      <w:r w:rsidRPr="00F56B6C">
        <w:rPr>
          <w:rFonts w:ascii="Times New Roman" w:eastAsia="Times New Roman" w:hAnsi="Times New Roman"/>
          <w:color w:val="000000"/>
          <w:spacing w:val="-6"/>
          <w:sz w:val="22"/>
          <w:szCs w:val="22"/>
          <w:lang w:val="x-none" w:eastAsia="x-none"/>
        </w:rPr>
        <w:t>(F+R)</w:t>
      </w:r>
    </w:p>
    <w:p w14:paraId="7D3D7ADE" w14:textId="77777777" w:rsidR="00623279" w:rsidRPr="00F56B6C" w:rsidRDefault="00623279" w:rsidP="002F3598">
      <w:pPr>
        <w:ind w:firstLine="720"/>
        <w:jc w:val="both"/>
        <w:rPr>
          <w:rFonts w:ascii="Times New Roman" w:hAnsi="Times New Roman"/>
          <w:sz w:val="22"/>
          <w:szCs w:val="22"/>
        </w:rPr>
      </w:pPr>
      <w:r w:rsidRPr="00F56B6C">
        <w:rPr>
          <w:rFonts w:ascii="Times New Roman" w:eastAsia="Times New Roman" w:hAnsi="Times New Roman"/>
          <w:color w:val="000000"/>
          <w:spacing w:val="-6"/>
          <w:sz w:val="22"/>
          <w:szCs w:val="22"/>
          <w:lang w:val="x-none" w:eastAsia="x-none"/>
        </w:rPr>
        <w:t>Well 1 is a 1kb standard DNA ladder, well 2 is a negative control with no band appearing, proving that the process was not contaminated.</w:t>
      </w:r>
    </w:p>
    <w:p w14:paraId="3A9F83BF" w14:textId="1101F822" w:rsidR="00623279" w:rsidRPr="00F56B6C" w:rsidRDefault="00623279" w:rsidP="002F3598">
      <w:pPr>
        <w:jc w:val="center"/>
        <w:rPr>
          <w:rFonts w:ascii="Times New Roman" w:eastAsia="MS Mincho" w:hAnsi="Times New Roman"/>
          <w:b/>
          <w:bCs/>
          <w:color w:val="000000"/>
          <w:sz w:val="22"/>
          <w:szCs w:val="22"/>
          <w:lang w:val="vi-VN"/>
        </w:rPr>
      </w:pPr>
      <w:r w:rsidRPr="00F56B6C">
        <w:rPr>
          <w:rFonts w:ascii="Times New Roman" w:hAnsi="Times New Roman"/>
          <w:noProof/>
          <w:sz w:val="22"/>
          <w:szCs w:val="22"/>
        </w:rPr>
        <w:drawing>
          <wp:inline distT="0" distB="0" distL="0" distR="0" wp14:anchorId="1D5726C4" wp14:editId="717F9633">
            <wp:extent cx="2552131" cy="1149543"/>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81926" cy="1162963"/>
                    </a:xfrm>
                    <a:prstGeom prst="rect">
                      <a:avLst/>
                    </a:prstGeom>
                    <a:noFill/>
                    <a:ln>
                      <a:noFill/>
                    </a:ln>
                  </pic:spPr>
                </pic:pic>
              </a:graphicData>
            </a:graphic>
          </wp:inline>
        </w:drawing>
      </w:r>
    </w:p>
    <w:p w14:paraId="148DFBD9" w14:textId="77777777" w:rsidR="00623279" w:rsidRPr="00F56B6C" w:rsidRDefault="00623279" w:rsidP="002F3598">
      <w:pPr>
        <w:jc w:val="center"/>
        <w:rPr>
          <w:rFonts w:ascii="Times New Roman" w:eastAsia="Times New Roman" w:hAnsi="Times New Roman"/>
          <w:color w:val="000000"/>
          <w:spacing w:val="-6"/>
          <w:sz w:val="22"/>
          <w:szCs w:val="22"/>
          <w:lang w:val="x-none" w:eastAsia="x-none"/>
        </w:rPr>
      </w:pPr>
      <w:r w:rsidRPr="00F56B6C">
        <w:rPr>
          <w:rFonts w:ascii="Times New Roman" w:eastAsia="Times New Roman" w:hAnsi="Times New Roman"/>
          <w:color w:val="000000"/>
          <w:spacing w:val="-6"/>
          <w:sz w:val="22"/>
          <w:szCs w:val="22"/>
          <w:lang w:val="x-none" w:eastAsia="x-none"/>
        </w:rPr>
        <w:t>Figure 3.3. Electrophoretic image to distinguish CYP3A5 gene variants using SspI restriction enzyme on 3% agarose gel</w:t>
      </w:r>
    </w:p>
    <w:p w14:paraId="260375EC" w14:textId="77777777" w:rsidR="00623279" w:rsidRPr="00F56B6C" w:rsidRDefault="00623279" w:rsidP="002F3598">
      <w:pPr>
        <w:spacing w:line="300" w:lineRule="atLeast"/>
        <w:ind w:firstLine="425"/>
        <w:jc w:val="both"/>
        <w:rPr>
          <w:rFonts w:ascii="Times New Roman" w:eastAsia="Malgun Gothic" w:hAnsi="Times New Roman"/>
          <w:sz w:val="22"/>
          <w:szCs w:val="22"/>
        </w:rPr>
      </w:pPr>
      <w:r w:rsidRPr="00F56B6C">
        <w:rPr>
          <w:rFonts w:ascii="Times New Roman" w:eastAsia="Times New Roman" w:hAnsi="Times New Roman"/>
          <w:color w:val="000000"/>
          <w:spacing w:val="-6"/>
          <w:sz w:val="22"/>
          <w:szCs w:val="22"/>
          <w:lang w:val="x-none" w:eastAsia="x-none"/>
        </w:rPr>
        <w:t>Well M: 50bp standard DNA ladder, well 1: uncut control PCR sample; wells 2 and 5 both have two bands with sizes of 125bp and 168bp. Similarly, in wells 3 and 4, each well also has 2 bands with sizes of 125bp and 148bp. Well 6 has 3 bands with sizes of 125bp, 148bp and 168bp.</w:t>
      </w:r>
    </w:p>
    <w:p w14:paraId="6DCF9A26" w14:textId="77777777" w:rsidR="00623279" w:rsidRPr="00F56B6C" w:rsidRDefault="00623279" w:rsidP="00F56B6C">
      <w:pPr>
        <w:pStyle w:val="abang"/>
        <w:spacing w:before="0" w:after="0" w:line="340" w:lineRule="atLeast"/>
        <w:jc w:val="left"/>
        <w:outlineLvl w:val="9"/>
        <w:rPr>
          <w:rStyle w:val="Heading4Char"/>
          <w:rFonts w:ascii="Times New Roman" w:eastAsia="Calibri" w:hAnsi="Times New Roman"/>
          <w:color w:val="auto"/>
          <w:sz w:val="22"/>
          <w:szCs w:val="22"/>
        </w:rPr>
      </w:pPr>
      <w:r w:rsidRPr="00F56B6C">
        <w:rPr>
          <w:rStyle w:val="Heading4Char"/>
          <w:rFonts w:ascii="Times New Roman" w:eastAsia="Calibri" w:hAnsi="Times New Roman"/>
          <w:color w:val="auto"/>
          <w:sz w:val="22"/>
          <w:szCs w:val="22"/>
        </w:rPr>
        <w:lastRenderedPageBreak/>
        <w:t>3.2.2. Characteristics of CYP3A4 and CYP3A5 gene variants</w:t>
      </w:r>
    </w:p>
    <w:p w14:paraId="5059A594" w14:textId="77777777" w:rsidR="00623279" w:rsidRPr="00F56B6C" w:rsidRDefault="00623279" w:rsidP="00F56B6C">
      <w:pPr>
        <w:spacing w:line="340" w:lineRule="atLeast"/>
        <w:ind w:firstLine="720"/>
        <w:jc w:val="center"/>
        <w:rPr>
          <w:rFonts w:ascii="Times New Roman" w:eastAsia="Times New Roman" w:hAnsi="Times New Roman"/>
          <w:color w:val="000000"/>
          <w:spacing w:val="-6"/>
          <w:sz w:val="22"/>
          <w:szCs w:val="22"/>
        </w:rPr>
      </w:pPr>
      <w:r w:rsidRPr="00F56B6C">
        <w:rPr>
          <w:rFonts w:ascii="Times New Roman" w:eastAsia="Times New Roman" w:hAnsi="Times New Roman"/>
          <w:bCs/>
          <w:iCs/>
          <w:color w:val="000000"/>
          <w:spacing w:val="-6"/>
          <w:sz w:val="22"/>
          <w:szCs w:val="22"/>
        </w:rPr>
        <w:t xml:space="preserve">Table 3.2. Rate of </w:t>
      </w:r>
      <w:r w:rsidRPr="00F56B6C">
        <w:rPr>
          <w:rFonts w:ascii="Times New Roman" w:eastAsia="Times New Roman" w:hAnsi="Times New Roman"/>
          <w:bCs/>
          <w:i/>
          <w:iCs/>
          <w:color w:val="000000"/>
          <w:spacing w:val="-6"/>
          <w:sz w:val="22"/>
          <w:szCs w:val="22"/>
        </w:rPr>
        <w:t>CYP3A5</w:t>
      </w:r>
      <w:r w:rsidRPr="00F56B6C">
        <w:rPr>
          <w:rFonts w:ascii="Times New Roman" w:eastAsia="Times New Roman" w:hAnsi="Times New Roman"/>
          <w:bCs/>
          <w:iCs/>
          <w:color w:val="000000"/>
          <w:spacing w:val="-6"/>
          <w:sz w:val="22"/>
          <w:szCs w:val="22"/>
        </w:rPr>
        <w:t xml:space="preserve"> gene variants in kidney transplant patients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453"/>
        <w:gridCol w:w="1859"/>
        <w:gridCol w:w="1264"/>
      </w:tblGrid>
      <w:tr w:rsidR="00623279" w:rsidRPr="00F56B6C" w14:paraId="3F936FAF" w14:textId="77777777" w:rsidTr="002F3598">
        <w:trPr>
          <w:cantSplit/>
        </w:trPr>
        <w:tc>
          <w:tcPr>
            <w:tcW w:w="1679" w:type="dxa"/>
            <w:vAlign w:val="center"/>
          </w:tcPr>
          <w:p w14:paraId="1A320FAF"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Gene</w:t>
            </w:r>
          </w:p>
        </w:tc>
        <w:tc>
          <w:tcPr>
            <w:tcW w:w="1865" w:type="dxa"/>
            <w:vAlign w:val="center"/>
          </w:tcPr>
          <w:p w14:paraId="0D907C27"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Genotype</w:t>
            </w:r>
          </w:p>
        </w:tc>
        <w:tc>
          <w:tcPr>
            <w:tcW w:w="2850" w:type="dxa"/>
            <w:vAlign w:val="center"/>
          </w:tcPr>
          <w:p w14:paraId="7AF793E5"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Quantity (n)</w:t>
            </w:r>
          </w:p>
        </w:tc>
        <w:tc>
          <w:tcPr>
            <w:tcW w:w="2018" w:type="dxa"/>
            <w:vAlign w:val="center"/>
          </w:tcPr>
          <w:p w14:paraId="0089BFE5" w14:textId="5E58B580"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Rate</w:t>
            </w:r>
            <w:r w:rsidR="002F3598">
              <w:rPr>
                <w:rFonts w:ascii="Times New Roman" w:hAnsi="Times New Roman"/>
                <w:b/>
                <w:sz w:val="22"/>
                <w:szCs w:val="22"/>
              </w:rPr>
              <w:t xml:space="preserve"> </w:t>
            </w:r>
            <w:r w:rsidRPr="00F56B6C">
              <w:rPr>
                <w:rFonts w:ascii="Times New Roman" w:hAnsi="Times New Roman"/>
                <w:b/>
                <w:sz w:val="22"/>
                <w:szCs w:val="22"/>
              </w:rPr>
              <w:t>(%)</w:t>
            </w:r>
          </w:p>
        </w:tc>
      </w:tr>
      <w:tr w:rsidR="00623279" w:rsidRPr="00F56B6C" w14:paraId="2D171FEE" w14:textId="77777777" w:rsidTr="002F3598">
        <w:trPr>
          <w:cantSplit/>
        </w:trPr>
        <w:tc>
          <w:tcPr>
            <w:tcW w:w="1679" w:type="dxa"/>
            <w:vMerge w:val="restart"/>
            <w:vAlign w:val="center"/>
          </w:tcPr>
          <w:p w14:paraId="16306EF6" w14:textId="77777777" w:rsidR="00623279" w:rsidRPr="00F56B6C" w:rsidRDefault="00623279" w:rsidP="002F3598">
            <w:pPr>
              <w:jc w:val="center"/>
              <w:rPr>
                <w:rFonts w:ascii="Times New Roman" w:hAnsi="Times New Roman"/>
                <w:i/>
                <w:sz w:val="22"/>
                <w:szCs w:val="22"/>
              </w:rPr>
            </w:pPr>
            <w:r w:rsidRPr="00F56B6C">
              <w:rPr>
                <w:rFonts w:ascii="Times New Roman" w:hAnsi="Times New Roman"/>
                <w:i/>
                <w:sz w:val="22"/>
                <w:szCs w:val="22"/>
              </w:rPr>
              <w:t>CYP3A5</w:t>
            </w:r>
          </w:p>
          <w:p w14:paraId="5B1D7EE6"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(6986 A&gt;G)</w:t>
            </w:r>
          </w:p>
        </w:tc>
        <w:tc>
          <w:tcPr>
            <w:tcW w:w="1865" w:type="dxa"/>
            <w:vAlign w:val="center"/>
          </w:tcPr>
          <w:p w14:paraId="159A2BDA"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*1/*1</w:t>
            </w:r>
          </w:p>
        </w:tc>
        <w:tc>
          <w:tcPr>
            <w:tcW w:w="2850" w:type="dxa"/>
            <w:vAlign w:val="center"/>
          </w:tcPr>
          <w:p w14:paraId="56910C0E"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9</w:t>
            </w:r>
          </w:p>
        </w:tc>
        <w:tc>
          <w:tcPr>
            <w:tcW w:w="2018" w:type="dxa"/>
            <w:vAlign w:val="center"/>
          </w:tcPr>
          <w:p w14:paraId="15886854"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9,5</w:t>
            </w:r>
          </w:p>
        </w:tc>
      </w:tr>
      <w:tr w:rsidR="00623279" w:rsidRPr="00F56B6C" w14:paraId="4E252BA4" w14:textId="77777777" w:rsidTr="002F3598">
        <w:trPr>
          <w:cantSplit/>
        </w:trPr>
        <w:tc>
          <w:tcPr>
            <w:tcW w:w="1679" w:type="dxa"/>
            <w:vMerge/>
            <w:vAlign w:val="center"/>
          </w:tcPr>
          <w:p w14:paraId="6B30B6E3" w14:textId="77777777" w:rsidR="00623279" w:rsidRPr="00F56B6C" w:rsidRDefault="00623279" w:rsidP="002F3598">
            <w:pPr>
              <w:jc w:val="center"/>
              <w:rPr>
                <w:rFonts w:ascii="Times New Roman" w:hAnsi="Times New Roman"/>
                <w:sz w:val="22"/>
                <w:szCs w:val="22"/>
              </w:rPr>
            </w:pPr>
          </w:p>
        </w:tc>
        <w:tc>
          <w:tcPr>
            <w:tcW w:w="1865" w:type="dxa"/>
            <w:vAlign w:val="center"/>
          </w:tcPr>
          <w:p w14:paraId="46E522F7"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*1/*3</w:t>
            </w:r>
          </w:p>
        </w:tc>
        <w:tc>
          <w:tcPr>
            <w:tcW w:w="2850" w:type="dxa"/>
            <w:vAlign w:val="center"/>
          </w:tcPr>
          <w:p w14:paraId="5F7B4B59"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41</w:t>
            </w:r>
          </w:p>
        </w:tc>
        <w:tc>
          <w:tcPr>
            <w:tcW w:w="2018" w:type="dxa"/>
            <w:vAlign w:val="center"/>
          </w:tcPr>
          <w:p w14:paraId="18068B92"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43,1</w:t>
            </w:r>
          </w:p>
        </w:tc>
      </w:tr>
      <w:tr w:rsidR="00623279" w:rsidRPr="00F56B6C" w14:paraId="4BCE9661" w14:textId="77777777" w:rsidTr="002F3598">
        <w:trPr>
          <w:cantSplit/>
        </w:trPr>
        <w:tc>
          <w:tcPr>
            <w:tcW w:w="1679" w:type="dxa"/>
            <w:vMerge/>
            <w:vAlign w:val="center"/>
          </w:tcPr>
          <w:p w14:paraId="030816FC" w14:textId="77777777" w:rsidR="00623279" w:rsidRPr="00F56B6C" w:rsidRDefault="00623279" w:rsidP="002F3598">
            <w:pPr>
              <w:jc w:val="center"/>
              <w:rPr>
                <w:rFonts w:ascii="Times New Roman" w:hAnsi="Times New Roman"/>
                <w:sz w:val="22"/>
                <w:szCs w:val="22"/>
              </w:rPr>
            </w:pPr>
          </w:p>
        </w:tc>
        <w:tc>
          <w:tcPr>
            <w:tcW w:w="1865" w:type="dxa"/>
            <w:vAlign w:val="center"/>
          </w:tcPr>
          <w:p w14:paraId="6866844E"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*3/*3</w:t>
            </w:r>
          </w:p>
        </w:tc>
        <w:tc>
          <w:tcPr>
            <w:tcW w:w="2850" w:type="dxa"/>
            <w:vAlign w:val="center"/>
          </w:tcPr>
          <w:p w14:paraId="3FEE9E79"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45</w:t>
            </w:r>
          </w:p>
        </w:tc>
        <w:tc>
          <w:tcPr>
            <w:tcW w:w="2018" w:type="dxa"/>
            <w:vAlign w:val="center"/>
          </w:tcPr>
          <w:p w14:paraId="40425549"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47,4</w:t>
            </w:r>
          </w:p>
        </w:tc>
      </w:tr>
    </w:tbl>
    <w:p w14:paraId="4F6BDE4E" w14:textId="77777777" w:rsidR="00623279" w:rsidRPr="00F56B6C" w:rsidRDefault="00623279" w:rsidP="00F56B6C">
      <w:pPr>
        <w:spacing w:line="340" w:lineRule="atLeast"/>
        <w:jc w:val="both"/>
        <w:rPr>
          <w:rFonts w:ascii="Times New Roman" w:hAnsi="Times New Roman"/>
          <w:sz w:val="22"/>
          <w:szCs w:val="22"/>
        </w:rPr>
      </w:pPr>
      <w:r w:rsidRPr="00F56B6C">
        <w:rPr>
          <w:rFonts w:ascii="Times New Roman" w:hAnsi="Times New Roman"/>
          <w:spacing w:val="-4"/>
          <w:sz w:val="22"/>
          <w:szCs w:val="22"/>
        </w:rPr>
        <w:t xml:space="preserve">The proportion of kidney transplant patients carrying the </w:t>
      </w:r>
      <w:r w:rsidRPr="00F56B6C">
        <w:rPr>
          <w:rFonts w:ascii="Times New Roman" w:hAnsi="Times New Roman"/>
          <w:i/>
          <w:spacing w:val="-4"/>
          <w:sz w:val="22"/>
          <w:szCs w:val="22"/>
        </w:rPr>
        <w:t>CYP3A5*1/*3</w:t>
      </w:r>
      <w:r w:rsidRPr="00F56B6C">
        <w:rPr>
          <w:rFonts w:ascii="Times New Roman" w:hAnsi="Times New Roman"/>
          <w:spacing w:val="-4"/>
          <w:sz w:val="22"/>
          <w:szCs w:val="22"/>
        </w:rPr>
        <w:t xml:space="preserve"> and </w:t>
      </w:r>
      <w:r w:rsidRPr="00F56B6C">
        <w:rPr>
          <w:rFonts w:ascii="Times New Roman" w:hAnsi="Times New Roman"/>
          <w:i/>
          <w:spacing w:val="-4"/>
          <w:sz w:val="22"/>
          <w:szCs w:val="22"/>
        </w:rPr>
        <w:t>CYP3A5*3/*3</w:t>
      </w:r>
      <w:r w:rsidRPr="00F56B6C">
        <w:rPr>
          <w:rFonts w:ascii="Times New Roman" w:hAnsi="Times New Roman"/>
          <w:spacing w:val="-4"/>
          <w:sz w:val="22"/>
          <w:szCs w:val="22"/>
        </w:rPr>
        <w:t xml:space="preserve"> genotypes was the majority, accounting for 43.1% and 47.4%, respectively. Only 9 patients carried the wild-type </w:t>
      </w:r>
      <w:r w:rsidRPr="00F56B6C">
        <w:rPr>
          <w:rFonts w:ascii="Times New Roman" w:hAnsi="Times New Roman"/>
          <w:i/>
          <w:spacing w:val="-4"/>
          <w:sz w:val="22"/>
          <w:szCs w:val="22"/>
        </w:rPr>
        <w:t>CYP3A5*1/*1</w:t>
      </w:r>
      <w:r w:rsidRPr="00F56B6C">
        <w:rPr>
          <w:rFonts w:ascii="Times New Roman" w:hAnsi="Times New Roman"/>
          <w:spacing w:val="-4"/>
          <w:sz w:val="22"/>
          <w:szCs w:val="22"/>
        </w:rPr>
        <w:t xml:space="preserve"> gene, accounting for 9.5%.</w:t>
      </w:r>
    </w:p>
    <w:p w14:paraId="783C32B8" w14:textId="27C97D75" w:rsidR="00623279" w:rsidRPr="00F56B6C" w:rsidRDefault="00623279" w:rsidP="00F56B6C">
      <w:pPr>
        <w:spacing w:line="340" w:lineRule="atLeast"/>
        <w:jc w:val="center"/>
        <w:rPr>
          <w:rFonts w:ascii="Times New Roman" w:hAnsi="Times New Roman"/>
          <w:sz w:val="22"/>
          <w:szCs w:val="22"/>
        </w:rPr>
      </w:pPr>
      <w:r w:rsidRPr="00F56B6C">
        <w:rPr>
          <w:rFonts w:ascii="Times New Roman" w:hAnsi="Times New Roman"/>
          <w:noProof/>
          <w:sz w:val="22"/>
          <w:szCs w:val="22"/>
        </w:rPr>
        <mc:AlternateContent>
          <mc:Choice Requires="wps">
            <w:drawing>
              <wp:anchor distT="0" distB="0" distL="114300" distR="114300" simplePos="0" relativeHeight="251662336" behindDoc="0" locked="0" layoutInCell="1" allowOverlap="1" wp14:anchorId="025AA448" wp14:editId="3219EDED">
                <wp:simplePos x="0" y="0"/>
                <wp:positionH relativeFrom="column">
                  <wp:posOffset>1281430</wp:posOffset>
                </wp:positionH>
                <wp:positionV relativeFrom="paragraph">
                  <wp:posOffset>1041400</wp:posOffset>
                </wp:positionV>
                <wp:extent cx="1087120" cy="187960"/>
                <wp:effectExtent l="1270" t="0" r="0" b="381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7120" cy="187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4CAE7F" w14:textId="77777777" w:rsidR="00F56B6C" w:rsidRPr="00B84BD2" w:rsidRDefault="00F56B6C" w:rsidP="00623279">
                            <w:pPr>
                              <w:rPr>
                                <w:sz w:val="10"/>
                                <w:szCs w:val="10"/>
                              </w:rPr>
                            </w:pPr>
                            <w:r w:rsidRPr="00B84BD2">
                              <w:rPr>
                                <w:sz w:val="10"/>
                                <w:szCs w:val="10"/>
                              </w:rPr>
                              <w:t xml:space="preserve">Kiểu gen </w:t>
                            </w:r>
                            <w:r w:rsidRPr="00B84BD2">
                              <w:rPr>
                                <w:rFonts w:ascii="Times New Roman" w:hAnsi="Times New Roman"/>
                                <w:i/>
                                <w:sz w:val="10"/>
                                <w:szCs w:val="10"/>
                              </w:rPr>
                              <w:t>CYP3A5*3/*3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AA448" id="Rectangle 14" o:spid="_x0000_s1028" style="position:absolute;left:0;text-align:left;margin-left:100.9pt;margin-top:82pt;width:85.6pt;height:1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" stroked="f">
                <v:textbox>
                  <w:txbxContent>
                    <w:p w14:paraId="634CAE7F" w14:textId="77777777" w:rsidR="00F56B6C" w:rsidRPr="00B84BD2" w:rsidRDefault="00F56B6C" w:rsidP="00623279">
                      <w:pPr>
                        <w:rPr>
                          <w:sz w:val="10"/>
                          <w:szCs w:val="10"/>
                        </w:rPr>
                      </w:pPr>
                      <w:r w:rsidRPr="00B84BD2">
                        <w:rPr>
                          <w:sz w:val="10"/>
                          <w:szCs w:val="10"/>
                        </w:rPr>
                        <w:t xml:space="preserve">Kiểu gen </w:t>
                      </w:r>
                      <w:r w:rsidRPr="00B84BD2">
                        <w:rPr>
                          <w:rFonts w:ascii="Times New Roman" w:hAnsi="Times New Roman"/>
                          <w:i/>
                          <w:sz w:val="10"/>
                          <w:szCs w:val="10"/>
                        </w:rPr>
                        <w:t>CYP3A5*3/*3</w:t>
                      </w:r>
                    </w:p>
                  </w:txbxContent>
                </v:textbox>
              </v:rect>
            </w:pict>
          </mc:Fallback>
        </mc:AlternateContent>
      </w:r>
      <w:r w:rsidRPr="00F56B6C">
        <w:rPr>
          <w:rFonts w:ascii="Times New Roman" w:hAnsi="Times New Roman"/>
          <w:noProof/>
          <w:sz w:val="22"/>
          <w:szCs w:val="22"/>
        </w:rPr>
        <mc:AlternateContent>
          <mc:Choice Requires="wps">
            <w:drawing>
              <wp:anchor distT="0" distB="0" distL="114300" distR="114300" simplePos="0" relativeHeight="251661312" behindDoc="0" locked="0" layoutInCell="1" allowOverlap="1" wp14:anchorId="6A5D04F8" wp14:editId="4E15DF0E">
                <wp:simplePos x="0" y="0"/>
                <wp:positionH relativeFrom="column">
                  <wp:posOffset>1281430</wp:posOffset>
                </wp:positionH>
                <wp:positionV relativeFrom="paragraph">
                  <wp:posOffset>869950</wp:posOffset>
                </wp:positionV>
                <wp:extent cx="1466850" cy="169545"/>
                <wp:effectExtent l="1270" t="0" r="0" b="31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169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1BC6D7" w14:textId="77777777" w:rsidR="00F56B6C" w:rsidRPr="00B84BD2" w:rsidRDefault="00F56B6C" w:rsidP="00623279">
                            <w:pPr>
                              <w:rPr>
                                <w:sz w:val="10"/>
                                <w:szCs w:val="10"/>
                              </w:rPr>
                            </w:pPr>
                            <w:r w:rsidRPr="00B84BD2">
                              <w:rPr>
                                <w:sz w:val="10"/>
                                <w:szCs w:val="10"/>
                              </w:rPr>
                              <w:t xml:space="preserve">Nhóm kiểu gen </w:t>
                            </w:r>
                            <w:r w:rsidRPr="00B84BD2">
                              <w:rPr>
                                <w:rFonts w:ascii="Times New Roman" w:hAnsi="Times New Roman"/>
                                <w:i/>
                                <w:sz w:val="10"/>
                                <w:szCs w:val="10"/>
                              </w:rPr>
                              <w:t>CYP3A5*1/*1</w:t>
                            </w:r>
                            <w:r w:rsidRPr="00B84BD2">
                              <w:rPr>
                                <w:rFonts w:ascii="Times New Roman" w:hAnsi="Times New Roman"/>
                                <w:sz w:val="10"/>
                                <w:szCs w:val="10"/>
                              </w:rPr>
                              <w:t xml:space="preserve"> và </w:t>
                            </w:r>
                            <w:r w:rsidRPr="00B84BD2">
                              <w:rPr>
                                <w:rFonts w:ascii="Times New Roman" w:hAnsi="Times New Roman"/>
                                <w:i/>
                                <w:sz w:val="10"/>
                                <w:szCs w:val="10"/>
                              </w:rPr>
                              <w:t>CYP3A5*1/*3</w:t>
                            </w:r>
                            <w:r w:rsidRPr="00B84BD2">
                              <w:rPr>
                                <w:sz w:val="10"/>
                                <w:szCs w:val="1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D04F8" id="Rectangle 13" o:spid="_x0000_s1029" style="position:absolute;left:0;text-align:left;margin-left:100.9pt;margin-top:68.5pt;width:115.5pt;height:1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" stroked="f">
                <v:textbox>
                  <w:txbxContent>
                    <w:p w14:paraId="1C1BC6D7" w14:textId="77777777" w:rsidR="00F56B6C" w:rsidRPr="00B84BD2" w:rsidRDefault="00F56B6C" w:rsidP="00623279">
                      <w:pPr>
                        <w:rPr>
                          <w:sz w:val="10"/>
                          <w:szCs w:val="10"/>
                        </w:rPr>
                      </w:pPr>
                      <w:r w:rsidRPr="00B84BD2">
                        <w:rPr>
                          <w:sz w:val="10"/>
                          <w:szCs w:val="10"/>
                        </w:rPr>
                        <w:t xml:space="preserve">Nhóm kiểu gen </w:t>
                      </w:r>
                      <w:r w:rsidRPr="00B84BD2">
                        <w:rPr>
                          <w:rFonts w:ascii="Times New Roman" w:hAnsi="Times New Roman"/>
                          <w:i/>
                          <w:sz w:val="10"/>
                          <w:szCs w:val="10"/>
                        </w:rPr>
                        <w:t>CYP3A5*1/*1</w:t>
                      </w:r>
                      <w:r w:rsidRPr="00B84BD2">
                        <w:rPr>
                          <w:rFonts w:ascii="Times New Roman" w:hAnsi="Times New Roman"/>
                          <w:sz w:val="10"/>
                          <w:szCs w:val="10"/>
                        </w:rPr>
                        <w:t xml:space="preserve"> và </w:t>
                      </w:r>
                      <w:r w:rsidRPr="00B84BD2">
                        <w:rPr>
                          <w:rFonts w:ascii="Times New Roman" w:hAnsi="Times New Roman"/>
                          <w:i/>
                          <w:sz w:val="10"/>
                          <w:szCs w:val="10"/>
                        </w:rPr>
                        <w:t>CYP3A5*1/*3</w:t>
                      </w:r>
                      <w:r w:rsidRPr="00B84BD2">
                        <w:rPr>
                          <w:sz w:val="10"/>
                          <w:szCs w:val="10"/>
                        </w:rPr>
                        <w:t xml:space="preserve"> </w:t>
                      </w:r>
                    </w:p>
                  </w:txbxContent>
                </v:textbox>
              </v:rect>
            </w:pict>
          </mc:Fallback>
        </mc:AlternateContent>
      </w:r>
      <w:r w:rsidRPr="00F56B6C">
        <w:rPr>
          <w:rFonts w:ascii="Times New Roman" w:hAnsi="Times New Roman"/>
          <w:noProof/>
          <w:sz w:val="22"/>
          <w:szCs w:val="22"/>
        </w:rPr>
        <w:drawing>
          <wp:inline distT="0" distB="0" distL="0" distR="0" wp14:anchorId="0D947B63" wp14:editId="5FFADF29">
            <wp:extent cx="1885315" cy="1181735"/>
            <wp:effectExtent l="0" t="0" r="63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85315" cy="1181735"/>
                    </a:xfrm>
                    <a:prstGeom prst="rect">
                      <a:avLst/>
                    </a:prstGeom>
                    <a:noFill/>
                  </pic:spPr>
                </pic:pic>
              </a:graphicData>
            </a:graphic>
          </wp:inline>
        </w:drawing>
      </w:r>
    </w:p>
    <w:p w14:paraId="3872BBA0" w14:textId="77777777" w:rsidR="00623279" w:rsidRPr="00F56B6C" w:rsidRDefault="00623279" w:rsidP="00F56B6C">
      <w:pPr>
        <w:spacing w:line="340" w:lineRule="atLeast"/>
        <w:jc w:val="center"/>
        <w:rPr>
          <w:rFonts w:ascii="Times New Roman" w:eastAsia="Times New Roman" w:hAnsi="Times New Roman"/>
          <w:sz w:val="22"/>
          <w:szCs w:val="22"/>
          <w:lang w:val="x-none" w:eastAsia="x-none"/>
        </w:rPr>
      </w:pPr>
      <w:r w:rsidRPr="00F56B6C">
        <w:rPr>
          <w:rFonts w:ascii="Times New Roman" w:eastAsia="Times New Roman" w:hAnsi="Times New Roman"/>
          <w:sz w:val="22"/>
          <w:szCs w:val="22"/>
          <w:lang w:val="x-none" w:eastAsia="x-none"/>
        </w:rPr>
        <w:t xml:space="preserve">Figure 3.4. Rate of </w:t>
      </w:r>
      <w:r w:rsidRPr="00F56B6C">
        <w:rPr>
          <w:rFonts w:ascii="Times New Roman" w:eastAsia="Times New Roman" w:hAnsi="Times New Roman"/>
          <w:i/>
          <w:sz w:val="22"/>
          <w:szCs w:val="22"/>
          <w:lang w:val="x-none" w:eastAsia="x-none"/>
        </w:rPr>
        <w:t>CYP3A5</w:t>
      </w:r>
      <w:r w:rsidRPr="00F56B6C">
        <w:rPr>
          <w:rFonts w:ascii="Times New Roman" w:eastAsia="Times New Roman" w:hAnsi="Times New Roman"/>
          <w:sz w:val="22"/>
          <w:szCs w:val="22"/>
          <w:lang w:val="x-none" w:eastAsia="x-none"/>
        </w:rPr>
        <w:t xml:space="preserve"> gene mutations</w:t>
      </w:r>
    </w:p>
    <w:p w14:paraId="2494A97E" w14:textId="77777777" w:rsidR="00623279" w:rsidRPr="00F56B6C" w:rsidRDefault="00623279" w:rsidP="00F56B6C">
      <w:pPr>
        <w:spacing w:line="340" w:lineRule="atLeast"/>
        <w:ind w:firstLine="720"/>
        <w:jc w:val="both"/>
        <w:rPr>
          <w:rFonts w:ascii="Times New Roman" w:hAnsi="Times New Roman"/>
          <w:sz w:val="22"/>
          <w:szCs w:val="22"/>
        </w:rPr>
      </w:pPr>
      <w:r w:rsidRPr="00F56B6C">
        <w:rPr>
          <w:rFonts w:ascii="Times New Roman" w:eastAsia="Times New Roman" w:hAnsi="Times New Roman"/>
          <w:sz w:val="22"/>
          <w:szCs w:val="22"/>
          <w:lang w:val="x-none" w:eastAsia="x-none"/>
        </w:rPr>
        <w:t xml:space="preserve">52.6% of kidney transplant patients had the </w:t>
      </w:r>
      <w:r w:rsidRPr="00F56B6C">
        <w:rPr>
          <w:rFonts w:ascii="Times New Roman" w:eastAsia="Times New Roman" w:hAnsi="Times New Roman"/>
          <w:i/>
          <w:sz w:val="22"/>
          <w:szCs w:val="22"/>
          <w:lang w:val="x-none" w:eastAsia="x-none"/>
        </w:rPr>
        <w:t>CYP3A5*1/*1</w:t>
      </w:r>
      <w:r w:rsidRPr="00F56B6C">
        <w:rPr>
          <w:rFonts w:ascii="Times New Roman" w:eastAsia="Times New Roman" w:hAnsi="Times New Roman"/>
          <w:sz w:val="22"/>
          <w:szCs w:val="22"/>
          <w:lang w:val="x-none" w:eastAsia="x-none"/>
        </w:rPr>
        <w:t xml:space="preserve"> and </w:t>
      </w:r>
      <w:r w:rsidRPr="00F56B6C">
        <w:rPr>
          <w:rFonts w:ascii="Times New Roman" w:eastAsia="Times New Roman" w:hAnsi="Times New Roman"/>
          <w:i/>
          <w:sz w:val="22"/>
          <w:szCs w:val="22"/>
          <w:lang w:val="x-none" w:eastAsia="x-none"/>
        </w:rPr>
        <w:t>CYP3A5*1/*3</w:t>
      </w:r>
      <w:r w:rsidRPr="00F56B6C">
        <w:rPr>
          <w:rFonts w:ascii="Times New Roman" w:eastAsia="Times New Roman" w:hAnsi="Times New Roman"/>
          <w:sz w:val="22"/>
          <w:szCs w:val="22"/>
          <w:lang w:val="x-none" w:eastAsia="x-none"/>
        </w:rPr>
        <w:t xml:space="preserve"> genotypes, while the number of patients with the </w:t>
      </w:r>
      <w:r w:rsidRPr="00F56B6C">
        <w:rPr>
          <w:rFonts w:ascii="Times New Roman" w:eastAsia="Times New Roman" w:hAnsi="Times New Roman"/>
          <w:i/>
          <w:sz w:val="22"/>
          <w:szCs w:val="22"/>
          <w:lang w:val="x-none" w:eastAsia="x-none"/>
        </w:rPr>
        <w:t>CYP3A5*3/*3</w:t>
      </w:r>
      <w:r w:rsidRPr="00F56B6C">
        <w:rPr>
          <w:rFonts w:ascii="Times New Roman" w:eastAsia="Times New Roman" w:hAnsi="Times New Roman"/>
          <w:sz w:val="22"/>
          <w:szCs w:val="22"/>
          <w:lang w:val="x-none" w:eastAsia="x-none"/>
        </w:rPr>
        <w:t xml:space="preserve"> genotype was 47.4%.</w:t>
      </w:r>
    </w:p>
    <w:p w14:paraId="7636FB5F" w14:textId="77777777" w:rsidR="00623279" w:rsidRPr="00F56B6C" w:rsidRDefault="00623279" w:rsidP="00F56B6C">
      <w:pPr>
        <w:pStyle w:val="abang"/>
        <w:spacing w:before="0" w:after="0" w:line="340" w:lineRule="atLeast"/>
        <w:outlineLvl w:val="9"/>
        <w:rPr>
          <w:sz w:val="22"/>
          <w:szCs w:val="22"/>
        </w:rPr>
      </w:pPr>
      <w:bookmarkStart w:id="66" w:name="_Hlk178665675"/>
      <w:r w:rsidRPr="00F56B6C">
        <w:rPr>
          <w:sz w:val="22"/>
          <w:szCs w:val="22"/>
        </w:rPr>
        <w:t>Table 3.3. Prevalence of CYP3A4 gene variants in kidney transplant patients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347"/>
        <w:gridCol w:w="1598"/>
        <w:gridCol w:w="1753"/>
      </w:tblGrid>
      <w:tr w:rsidR="00623279" w:rsidRPr="00F56B6C" w14:paraId="229D9255" w14:textId="77777777" w:rsidTr="00F56B6C">
        <w:trPr>
          <w:cantSplit/>
        </w:trPr>
        <w:tc>
          <w:tcPr>
            <w:tcW w:w="1344" w:type="dxa"/>
            <w:vAlign w:val="center"/>
          </w:tcPr>
          <w:p w14:paraId="365658FC"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Gene</w:t>
            </w:r>
          </w:p>
        </w:tc>
        <w:tc>
          <w:tcPr>
            <w:tcW w:w="1373" w:type="dxa"/>
            <w:vAlign w:val="center"/>
          </w:tcPr>
          <w:p w14:paraId="29A07D8F"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Genotype</w:t>
            </w:r>
          </w:p>
        </w:tc>
        <w:tc>
          <w:tcPr>
            <w:tcW w:w="1661" w:type="dxa"/>
            <w:vAlign w:val="center"/>
          </w:tcPr>
          <w:p w14:paraId="0CFDB1C4"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Quantity (n)</w:t>
            </w:r>
          </w:p>
        </w:tc>
        <w:tc>
          <w:tcPr>
            <w:tcW w:w="1881" w:type="dxa"/>
            <w:vAlign w:val="center"/>
          </w:tcPr>
          <w:p w14:paraId="46D2DE0E" w14:textId="29C0F633"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Rate</w:t>
            </w:r>
            <w:r w:rsidR="002F3598">
              <w:rPr>
                <w:rFonts w:ascii="Times New Roman" w:hAnsi="Times New Roman"/>
                <w:b/>
                <w:sz w:val="22"/>
                <w:szCs w:val="22"/>
              </w:rPr>
              <w:t xml:space="preserve"> </w:t>
            </w:r>
            <w:r w:rsidRPr="00F56B6C">
              <w:rPr>
                <w:rFonts w:ascii="Times New Roman" w:hAnsi="Times New Roman"/>
                <w:b/>
                <w:sz w:val="22"/>
                <w:szCs w:val="22"/>
              </w:rPr>
              <w:t>(%)</w:t>
            </w:r>
          </w:p>
        </w:tc>
      </w:tr>
      <w:tr w:rsidR="00623279" w:rsidRPr="00F56B6C" w14:paraId="712B6A9D" w14:textId="77777777" w:rsidTr="00F56B6C">
        <w:trPr>
          <w:cantSplit/>
        </w:trPr>
        <w:tc>
          <w:tcPr>
            <w:tcW w:w="1344" w:type="dxa"/>
            <w:vMerge w:val="restart"/>
            <w:vAlign w:val="center"/>
          </w:tcPr>
          <w:p w14:paraId="12039927" w14:textId="77777777" w:rsidR="00623279" w:rsidRPr="00F56B6C" w:rsidRDefault="00623279" w:rsidP="002F3598">
            <w:pPr>
              <w:jc w:val="center"/>
              <w:rPr>
                <w:rFonts w:ascii="Times New Roman" w:hAnsi="Times New Roman"/>
                <w:sz w:val="22"/>
                <w:szCs w:val="22"/>
              </w:rPr>
            </w:pPr>
          </w:p>
          <w:p w14:paraId="2F173194" w14:textId="77777777" w:rsidR="00623279" w:rsidRPr="00F56B6C" w:rsidRDefault="00623279" w:rsidP="002F3598">
            <w:pPr>
              <w:jc w:val="center"/>
              <w:rPr>
                <w:rFonts w:ascii="Times New Roman" w:hAnsi="Times New Roman"/>
                <w:b/>
                <w:i/>
                <w:sz w:val="22"/>
                <w:szCs w:val="22"/>
              </w:rPr>
            </w:pPr>
            <w:r w:rsidRPr="00F56B6C">
              <w:rPr>
                <w:rFonts w:ascii="Times New Roman" w:hAnsi="Times New Roman"/>
                <w:b/>
                <w:i/>
                <w:sz w:val="22"/>
                <w:szCs w:val="22"/>
              </w:rPr>
              <w:t>CYP3A4</w:t>
            </w:r>
          </w:p>
          <w:p w14:paraId="27D5CE63" w14:textId="77777777" w:rsidR="00623279" w:rsidRPr="00F56B6C" w:rsidRDefault="00623279" w:rsidP="002F3598">
            <w:pPr>
              <w:jc w:val="center"/>
              <w:rPr>
                <w:rFonts w:ascii="Times New Roman" w:hAnsi="Times New Roman"/>
                <w:sz w:val="22"/>
                <w:szCs w:val="22"/>
              </w:rPr>
            </w:pPr>
          </w:p>
        </w:tc>
        <w:tc>
          <w:tcPr>
            <w:tcW w:w="1373" w:type="dxa"/>
            <w:vAlign w:val="center"/>
          </w:tcPr>
          <w:p w14:paraId="505B7AB7"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*1/*1</w:t>
            </w:r>
          </w:p>
        </w:tc>
        <w:tc>
          <w:tcPr>
            <w:tcW w:w="1661" w:type="dxa"/>
            <w:vAlign w:val="center"/>
          </w:tcPr>
          <w:p w14:paraId="607F94A5"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95</w:t>
            </w:r>
          </w:p>
        </w:tc>
        <w:tc>
          <w:tcPr>
            <w:tcW w:w="1881" w:type="dxa"/>
            <w:vAlign w:val="center"/>
          </w:tcPr>
          <w:p w14:paraId="197679CD"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100</w:t>
            </w:r>
          </w:p>
        </w:tc>
      </w:tr>
      <w:tr w:rsidR="00623279" w:rsidRPr="00F56B6C" w14:paraId="14B5311B" w14:textId="77777777" w:rsidTr="00F56B6C">
        <w:trPr>
          <w:cantSplit/>
        </w:trPr>
        <w:tc>
          <w:tcPr>
            <w:tcW w:w="1344" w:type="dxa"/>
            <w:vMerge/>
            <w:vAlign w:val="center"/>
          </w:tcPr>
          <w:p w14:paraId="29A5EB45" w14:textId="77777777" w:rsidR="00623279" w:rsidRPr="00F56B6C" w:rsidRDefault="00623279" w:rsidP="002F3598">
            <w:pPr>
              <w:jc w:val="center"/>
              <w:rPr>
                <w:rFonts w:ascii="Times New Roman" w:hAnsi="Times New Roman"/>
                <w:sz w:val="22"/>
                <w:szCs w:val="22"/>
              </w:rPr>
            </w:pPr>
          </w:p>
        </w:tc>
        <w:tc>
          <w:tcPr>
            <w:tcW w:w="1373" w:type="dxa"/>
            <w:vAlign w:val="center"/>
          </w:tcPr>
          <w:p w14:paraId="5D3F6EA3"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*1/*22</w:t>
            </w:r>
          </w:p>
        </w:tc>
        <w:tc>
          <w:tcPr>
            <w:tcW w:w="1661" w:type="dxa"/>
            <w:vAlign w:val="center"/>
          </w:tcPr>
          <w:p w14:paraId="6584425F"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0</w:t>
            </w:r>
          </w:p>
        </w:tc>
        <w:tc>
          <w:tcPr>
            <w:tcW w:w="1881" w:type="dxa"/>
            <w:vAlign w:val="center"/>
          </w:tcPr>
          <w:p w14:paraId="1DF32A94"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0</w:t>
            </w:r>
          </w:p>
        </w:tc>
      </w:tr>
      <w:tr w:rsidR="00623279" w:rsidRPr="00F56B6C" w14:paraId="12F97719" w14:textId="77777777" w:rsidTr="00F56B6C">
        <w:trPr>
          <w:cantSplit/>
        </w:trPr>
        <w:tc>
          <w:tcPr>
            <w:tcW w:w="1344" w:type="dxa"/>
            <w:vMerge/>
            <w:vAlign w:val="center"/>
          </w:tcPr>
          <w:p w14:paraId="06299B46" w14:textId="77777777" w:rsidR="00623279" w:rsidRPr="00F56B6C" w:rsidRDefault="00623279" w:rsidP="002F3598">
            <w:pPr>
              <w:jc w:val="center"/>
              <w:rPr>
                <w:rFonts w:ascii="Times New Roman" w:hAnsi="Times New Roman"/>
                <w:sz w:val="22"/>
                <w:szCs w:val="22"/>
              </w:rPr>
            </w:pPr>
          </w:p>
        </w:tc>
        <w:tc>
          <w:tcPr>
            <w:tcW w:w="1373" w:type="dxa"/>
            <w:vAlign w:val="center"/>
          </w:tcPr>
          <w:p w14:paraId="05368455"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*22/*22</w:t>
            </w:r>
          </w:p>
        </w:tc>
        <w:tc>
          <w:tcPr>
            <w:tcW w:w="1661" w:type="dxa"/>
            <w:vAlign w:val="center"/>
          </w:tcPr>
          <w:p w14:paraId="177F5153"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0</w:t>
            </w:r>
          </w:p>
        </w:tc>
        <w:tc>
          <w:tcPr>
            <w:tcW w:w="1881" w:type="dxa"/>
            <w:vAlign w:val="center"/>
          </w:tcPr>
          <w:p w14:paraId="0A5FA995" w14:textId="77777777" w:rsidR="00623279" w:rsidRPr="00F56B6C" w:rsidRDefault="00623279" w:rsidP="002F3598">
            <w:pPr>
              <w:jc w:val="center"/>
              <w:rPr>
                <w:rFonts w:ascii="Times New Roman" w:hAnsi="Times New Roman"/>
                <w:sz w:val="22"/>
                <w:szCs w:val="22"/>
              </w:rPr>
            </w:pPr>
            <w:r w:rsidRPr="00F56B6C">
              <w:rPr>
                <w:rFonts w:ascii="Times New Roman" w:hAnsi="Times New Roman"/>
                <w:sz w:val="22"/>
                <w:szCs w:val="22"/>
              </w:rPr>
              <w:t>0</w:t>
            </w:r>
          </w:p>
        </w:tc>
      </w:tr>
    </w:tbl>
    <w:p w14:paraId="075AB5E1" w14:textId="77777777" w:rsidR="00623279" w:rsidRPr="00F56B6C" w:rsidRDefault="00623279" w:rsidP="002F3598">
      <w:pPr>
        <w:spacing w:line="340" w:lineRule="atLeast"/>
        <w:ind w:firstLine="567"/>
        <w:jc w:val="both"/>
        <w:rPr>
          <w:rFonts w:ascii="Times New Roman" w:hAnsi="Times New Roman"/>
          <w:sz w:val="22"/>
          <w:szCs w:val="22"/>
          <w:lang w:val="pl-PL"/>
        </w:rPr>
      </w:pPr>
      <w:bookmarkStart w:id="67" w:name="_Toc172486419"/>
      <w:r w:rsidRPr="00F56B6C">
        <w:rPr>
          <w:rFonts w:ascii="Times New Roman" w:hAnsi="Times New Roman"/>
          <w:sz w:val="22"/>
          <w:szCs w:val="22"/>
          <w:lang w:val="pl-PL"/>
        </w:rPr>
        <w:t xml:space="preserve">In our study, no kidney transplant patients had the </w:t>
      </w:r>
      <w:r w:rsidRPr="00F56B6C">
        <w:rPr>
          <w:rFonts w:ascii="Times New Roman" w:hAnsi="Times New Roman"/>
          <w:i/>
          <w:sz w:val="22"/>
          <w:szCs w:val="22"/>
          <w:lang w:val="pl-PL"/>
        </w:rPr>
        <w:t>CYP3A4*22</w:t>
      </w:r>
      <w:r w:rsidRPr="00F56B6C">
        <w:rPr>
          <w:rFonts w:ascii="Times New Roman" w:hAnsi="Times New Roman"/>
          <w:sz w:val="22"/>
          <w:szCs w:val="22"/>
          <w:lang w:val="pl-PL"/>
        </w:rPr>
        <w:t xml:space="preserve"> gene mutation. Patients carrying the wild-type </w:t>
      </w:r>
      <w:r w:rsidRPr="00F56B6C">
        <w:rPr>
          <w:rFonts w:ascii="Times New Roman" w:hAnsi="Times New Roman"/>
          <w:i/>
          <w:sz w:val="22"/>
          <w:szCs w:val="22"/>
          <w:lang w:val="pl-PL"/>
        </w:rPr>
        <w:t>CYP3A4*1/*1</w:t>
      </w:r>
      <w:r w:rsidRPr="00F56B6C">
        <w:rPr>
          <w:rFonts w:ascii="Times New Roman" w:hAnsi="Times New Roman"/>
          <w:sz w:val="22"/>
          <w:szCs w:val="22"/>
          <w:lang w:val="pl-PL"/>
        </w:rPr>
        <w:t xml:space="preserve"> gene accounted for 100%.</w:t>
      </w:r>
      <w:bookmarkEnd w:id="67"/>
    </w:p>
    <w:p w14:paraId="3E002A44" w14:textId="77777777" w:rsidR="00623279" w:rsidRPr="00F56B6C" w:rsidRDefault="00623279" w:rsidP="002F3598">
      <w:pPr>
        <w:spacing w:line="280" w:lineRule="atLeast"/>
        <w:jc w:val="both"/>
        <w:rPr>
          <w:rFonts w:ascii="Times New Roman" w:hAnsi="Times New Roman"/>
          <w:sz w:val="22"/>
          <w:szCs w:val="22"/>
          <w:lang w:val="pl-PL"/>
        </w:rPr>
      </w:pPr>
      <w:r w:rsidRPr="00F56B6C">
        <w:rPr>
          <w:rFonts w:ascii="Times New Roman" w:hAnsi="Times New Roman"/>
          <w:b/>
          <w:i/>
          <w:color w:val="000000"/>
          <w:spacing w:val="-6"/>
          <w:sz w:val="22"/>
          <w:szCs w:val="22"/>
          <w:lang w:val="pl-PL"/>
        </w:rPr>
        <w:lastRenderedPageBreak/>
        <w:t>3.2.3. Tacrolimus dose, concentration and concentration-to-dose ratio (C/D) characteristics</w:t>
      </w:r>
    </w:p>
    <w:p w14:paraId="17EDBCCD" w14:textId="78C45DC7" w:rsidR="00623279" w:rsidRPr="00F56B6C" w:rsidRDefault="00623279" w:rsidP="002F3598">
      <w:pPr>
        <w:pStyle w:val="abang"/>
        <w:spacing w:before="0" w:after="0" w:line="280" w:lineRule="atLeast"/>
        <w:outlineLvl w:val="9"/>
        <w:rPr>
          <w:sz w:val="22"/>
          <w:szCs w:val="22"/>
          <w:lang w:val="en-US" w:eastAsia="en-US"/>
        </w:rPr>
      </w:pPr>
      <w:r w:rsidRPr="00F56B6C">
        <w:rPr>
          <w:sz w:val="22"/>
          <w:szCs w:val="22"/>
          <w:lang w:val="en-US" w:eastAsia="en-US"/>
        </w:rPr>
        <w:t>Table 3.</w:t>
      </w:r>
      <w:r w:rsidR="000A08A4" w:rsidRPr="00F56B6C">
        <w:rPr>
          <w:sz w:val="22"/>
          <w:szCs w:val="22"/>
          <w:lang w:val="en-US" w:eastAsia="en-US"/>
        </w:rPr>
        <w:t>4</w:t>
      </w:r>
      <w:r w:rsidRPr="00F56B6C">
        <w:rPr>
          <w:sz w:val="22"/>
          <w:szCs w:val="22"/>
          <w:lang w:val="en-US" w:eastAsia="en-US"/>
        </w:rPr>
        <w:t>. Tacrolimus concentrations at different time points after transplantation</w:t>
      </w:r>
    </w:p>
    <w:tbl>
      <w:tblPr>
        <w:tblW w:w="68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013"/>
        <w:gridCol w:w="1701"/>
      </w:tblGrid>
      <w:tr w:rsidR="00623279" w:rsidRPr="00F56B6C" w14:paraId="321649D5" w14:textId="77777777" w:rsidTr="00F56B6C">
        <w:trPr>
          <w:cantSplit/>
        </w:trPr>
        <w:tc>
          <w:tcPr>
            <w:tcW w:w="3119" w:type="dxa"/>
            <w:vAlign w:val="center"/>
          </w:tcPr>
          <w:p w14:paraId="1670D0FA"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Time</w:t>
            </w:r>
          </w:p>
        </w:tc>
        <w:tc>
          <w:tcPr>
            <w:tcW w:w="2013" w:type="dxa"/>
            <w:vAlign w:val="center"/>
          </w:tcPr>
          <w:p w14:paraId="010DCBC2" w14:textId="467A1652" w:rsidR="00623279" w:rsidRPr="00F56B6C" w:rsidRDefault="00623279" w:rsidP="00F56B6C">
            <w:pPr>
              <w:jc w:val="center"/>
              <w:rPr>
                <w:rFonts w:ascii="Times New Roman" w:hAnsi="Times New Roman"/>
                <w:b/>
                <w:spacing w:val="-10"/>
                <w:sz w:val="22"/>
                <w:szCs w:val="22"/>
              </w:rPr>
            </w:pPr>
            <w:r w:rsidRPr="00F56B6C">
              <w:rPr>
                <w:rFonts w:ascii="Times New Roman" w:hAnsi="Times New Roman"/>
                <w:b/>
                <w:spacing w:val="-10"/>
                <w:sz w:val="22"/>
                <w:szCs w:val="22"/>
              </w:rPr>
              <w:t>Median Tac Concentration</w:t>
            </w:r>
          </w:p>
          <w:p w14:paraId="094E8927"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(25%-75%), ng/ml</w:t>
            </w:r>
          </w:p>
        </w:tc>
        <w:tc>
          <w:tcPr>
            <w:tcW w:w="1701" w:type="dxa"/>
            <w:vAlign w:val="center"/>
          </w:tcPr>
          <w:p w14:paraId="24F04F13"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p</w:t>
            </w:r>
            <w:r w:rsidRPr="00F56B6C">
              <w:rPr>
                <w:rFonts w:ascii="Times New Roman" w:hAnsi="Times New Roman"/>
                <w:b/>
                <w:sz w:val="22"/>
                <w:szCs w:val="22"/>
                <w:vertAlign w:val="superscript"/>
              </w:rPr>
              <w:t>a</w:t>
            </w:r>
          </w:p>
        </w:tc>
      </w:tr>
      <w:tr w:rsidR="00623279" w:rsidRPr="00F56B6C" w14:paraId="378E8952" w14:textId="77777777" w:rsidTr="00F56B6C">
        <w:trPr>
          <w:cantSplit/>
        </w:trPr>
        <w:tc>
          <w:tcPr>
            <w:tcW w:w="3119" w:type="dxa"/>
          </w:tcPr>
          <w:p w14:paraId="1C1B3BDF"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day 1 (1)</w:t>
            </w:r>
          </w:p>
        </w:tc>
        <w:tc>
          <w:tcPr>
            <w:tcW w:w="2013" w:type="dxa"/>
            <w:vAlign w:val="center"/>
          </w:tcPr>
          <w:p w14:paraId="5BD4A0C8"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5,8 (4,0 – 9,19)</w:t>
            </w:r>
          </w:p>
        </w:tc>
        <w:tc>
          <w:tcPr>
            <w:tcW w:w="1701" w:type="dxa"/>
            <w:vMerge w:val="restart"/>
            <w:vAlign w:val="center"/>
          </w:tcPr>
          <w:p w14:paraId="0728F4C9" w14:textId="77777777" w:rsidR="00623279" w:rsidRPr="00F56B6C" w:rsidRDefault="00623279" w:rsidP="00F56B6C">
            <w:pPr>
              <w:rPr>
                <w:rFonts w:ascii="Times New Roman" w:hAnsi="Times New Roman"/>
                <w:b/>
                <w:sz w:val="22"/>
                <w:szCs w:val="22"/>
              </w:rPr>
            </w:pPr>
            <w:r w:rsidRPr="00F56B6C">
              <w:rPr>
                <w:rFonts w:ascii="Times New Roman" w:hAnsi="Times New Roman"/>
                <w:b/>
                <w:sz w:val="22"/>
                <w:szCs w:val="22"/>
              </w:rPr>
              <w:t>p</w:t>
            </w:r>
            <w:r w:rsidRPr="00F56B6C">
              <w:rPr>
                <w:rFonts w:ascii="Times New Roman" w:hAnsi="Times New Roman"/>
                <w:b/>
                <w:sz w:val="22"/>
                <w:szCs w:val="22"/>
                <w:vertAlign w:val="subscript"/>
              </w:rPr>
              <w:t xml:space="preserve">1-2; </w:t>
            </w:r>
            <w:r w:rsidRPr="00F56B6C">
              <w:rPr>
                <w:rFonts w:ascii="Times New Roman" w:hAnsi="Times New Roman"/>
                <w:b/>
                <w:sz w:val="22"/>
                <w:szCs w:val="22"/>
              </w:rPr>
              <w:t>p</w:t>
            </w:r>
            <w:r w:rsidRPr="00F56B6C">
              <w:rPr>
                <w:rFonts w:ascii="Times New Roman" w:hAnsi="Times New Roman"/>
                <w:b/>
                <w:sz w:val="22"/>
                <w:szCs w:val="22"/>
                <w:vertAlign w:val="subscript"/>
              </w:rPr>
              <w:t>1-3</w:t>
            </w:r>
            <w:r w:rsidRPr="00F56B6C">
              <w:rPr>
                <w:rFonts w:ascii="Times New Roman" w:hAnsi="Times New Roman"/>
                <w:b/>
                <w:sz w:val="22"/>
                <w:szCs w:val="22"/>
              </w:rPr>
              <w:t xml:space="preserve"> &lt; 0,001</w:t>
            </w:r>
          </w:p>
          <w:p w14:paraId="49436FD4"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p</w:t>
            </w:r>
            <w:r w:rsidRPr="00F56B6C">
              <w:rPr>
                <w:rFonts w:ascii="Times New Roman" w:hAnsi="Times New Roman"/>
                <w:sz w:val="22"/>
                <w:szCs w:val="22"/>
                <w:vertAlign w:val="subscript"/>
              </w:rPr>
              <w:t xml:space="preserve">1-4; </w:t>
            </w:r>
            <w:r w:rsidRPr="00F56B6C">
              <w:rPr>
                <w:rFonts w:ascii="Times New Roman" w:hAnsi="Times New Roman"/>
                <w:sz w:val="22"/>
                <w:szCs w:val="22"/>
              </w:rPr>
              <w:t>p</w:t>
            </w:r>
            <w:r w:rsidRPr="00F56B6C">
              <w:rPr>
                <w:rFonts w:ascii="Times New Roman" w:hAnsi="Times New Roman"/>
                <w:sz w:val="22"/>
                <w:szCs w:val="22"/>
                <w:vertAlign w:val="subscript"/>
              </w:rPr>
              <w:t>1-5</w:t>
            </w:r>
            <w:r w:rsidRPr="00F56B6C">
              <w:rPr>
                <w:rFonts w:ascii="Times New Roman" w:hAnsi="Times New Roman"/>
                <w:sz w:val="22"/>
                <w:szCs w:val="22"/>
              </w:rPr>
              <w:t xml:space="preserve"> &gt; 0,05</w:t>
            </w:r>
          </w:p>
          <w:p w14:paraId="3B25E352" w14:textId="77777777" w:rsidR="00623279" w:rsidRPr="00F56B6C" w:rsidRDefault="00623279" w:rsidP="00F56B6C">
            <w:pPr>
              <w:rPr>
                <w:rFonts w:ascii="Times New Roman" w:hAnsi="Times New Roman"/>
                <w:sz w:val="22"/>
                <w:szCs w:val="22"/>
              </w:rPr>
            </w:pPr>
          </w:p>
        </w:tc>
      </w:tr>
      <w:tr w:rsidR="00623279" w:rsidRPr="00F56B6C" w14:paraId="1D7ABCA5" w14:textId="77777777" w:rsidTr="00F56B6C">
        <w:trPr>
          <w:cantSplit/>
        </w:trPr>
        <w:tc>
          <w:tcPr>
            <w:tcW w:w="3119" w:type="dxa"/>
          </w:tcPr>
          <w:p w14:paraId="7236E208"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1 month (2)</w:t>
            </w:r>
          </w:p>
        </w:tc>
        <w:tc>
          <w:tcPr>
            <w:tcW w:w="2013" w:type="dxa"/>
            <w:vAlign w:val="center"/>
          </w:tcPr>
          <w:p w14:paraId="3E8A458B"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8,5 (6,4 – 11,2)</w:t>
            </w:r>
          </w:p>
        </w:tc>
        <w:tc>
          <w:tcPr>
            <w:tcW w:w="1701" w:type="dxa"/>
            <w:vMerge/>
            <w:vAlign w:val="center"/>
          </w:tcPr>
          <w:p w14:paraId="599AAA0E" w14:textId="77777777" w:rsidR="00623279" w:rsidRPr="00F56B6C" w:rsidRDefault="00623279" w:rsidP="00F56B6C">
            <w:pPr>
              <w:rPr>
                <w:rFonts w:ascii="Times New Roman" w:hAnsi="Times New Roman"/>
                <w:sz w:val="22"/>
                <w:szCs w:val="22"/>
              </w:rPr>
            </w:pPr>
          </w:p>
        </w:tc>
      </w:tr>
      <w:tr w:rsidR="00623279" w:rsidRPr="00F56B6C" w14:paraId="07240632" w14:textId="77777777" w:rsidTr="00F56B6C">
        <w:trPr>
          <w:cantSplit/>
        </w:trPr>
        <w:tc>
          <w:tcPr>
            <w:tcW w:w="3119" w:type="dxa"/>
          </w:tcPr>
          <w:p w14:paraId="08A3CC74"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3 months (3)</w:t>
            </w:r>
          </w:p>
        </w:tc>
        <w:tc>
          <w:tcPr>
            <w:tcW w:w="2013" w:type="dxa"/>
            <w:vAlign w:val="center"/>
          </w:tcPr>
          <w:p w14:paraId="0EE72EB3"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8,2 (6,3 – 10,7)</w:t>
            </w:r>
          </w:p>
        </w:tc>
        <w:tc>
          <w:tcPr>
            <w:tcW w:w="1701" w:type="dxa"/>
            <w:vMerge/>
            <w:vAlign w:val="center"/>
          </w:tcPr>
          <w:p w14:paraId="55F7311D" w14:textId="77777777" w:rsidR="00623279" w:rsidRPr="00F56B6C" w:rsidRDefault="00623279" w:rsidP="00F56B6C">
            <w:pPr>
              <w:rPr>
                <w:rFonts w:ascii="Times New Roman" w:hAnsi="Times New Roman"/>
                <w:sz w:val="22"/>
                <w:szCs w:val="22"/>
              </w:rPr>
            </w:pPr>
          </w:p>
        </w:tc>
      </w:tr>
      <w:tr w:rsidR="00623279" w:rsidRPr="00F56B6C" w14:paraId="67A3FAA6" w14:textId="77777777" w:rsidTr="00F56B6C">
        <w:trPr>
          <w:cantSplit/>
        </w:trPr>
        <w:tc>
          <w:tcPr>
            <w:tcW w:w="3119" w:type="dxa"/>
          </w:tcPr>
          <w:p w14:paraId="0C0E6BC8"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6 months (4)</w:t>
            </w:r>
          </w:p>
        </w:tc>
        <w:tc>
          <w:tcPr>
            <w:tcW w:w="2013" w:type="dxa"/>
            <w:vAlign w:val="center"/>
          </w:tcPr>
          <w:p w14:paraId="2049934D"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7,1 (5,2 – 8,9)</w:t>
            </w:r>
          </w:p>
        </w:tc>
        <w:tc>
          <w:tcPr>
            <w:tcW w:w="1701" w:type="dxa"/>
            <w:vMerge/>
            <w:vAlign w:val="center"/>
          </w:tcPr>
          <w:p w14:paraId="41A4BAED" w14:textId="77777777" w:rsidR="00623279" w:rsidRPr="00F56B6C" w:rsidRDefault="00623279" w:rsidP="00F56B6C">
            <w:pPr>
              <w:rPr>
                <w:rFonts w:ascii="Times New Roman" w:hAnsi="Times New Roman"/>
                <w:sz w:val="22"/>
                <w:szCs w:val="22"/>
              </w:rPr>
            </w:pPr>
          </w:p>
        </w:tc>
      </w:tr>
      <w:tr w:rsidR="00623279" w:rsidRPr="00F56B6C" w14:paraId="5C8D0F66" w14:textId="77777777" w:rsidTr="00F56B6C">
        <w:trPr>
          <w:cantSplit/>
        </w:trPr>
        <w:tc>
          <w:tcPr>
            <w:tcW w:w="3119" w:type="dxa"/>
          </w:tcPr>
          <w:p w14:paraId="18D3A95E"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12 months (5)</w:t>
            </w:r>
          </w:p>
        </w:tc>
        <w:tc>
          <w:tcPr>
            <w:tcW w:w="2013" w:type="dxa"/>
            <w:vAlign w:val="center"/>
          </w:tcPr>
          <w:p w14:paraId="0B1546AE"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6,6 (5,5 – 7,7)</w:t>
            </w:r>
          </w:p>
        </w:tc>
        <w:tc>
          <w:tcPr>
            <w:tcW w:w="1701" w:type="dxa"/>
            <w:vMerge/>
            <w:vAlign w:val="center"/>
          </w:tcPr>
          <w:p w14:paraId="4A453848" w14:textId="77777777" w:rsidR="00623279" w:rsidRPr="00F56B6C" w:rsidRDefault="00623279" w:rsidP="00F56B6C">
            <w:pPr>
              <w:rPr>
                <w:rFonts w:ascii="Times New Roman" w:hAnsi="Times New Roman"/>
                <w:sz w:val="22"/>
                <w:szCs w:val="22"/>
              </w:rPr>
            </w:pPr>
          </w:p>
        </w:tc>
      </w:tr>
    </w:tbl>
    <w:p w14:paraId="2A94B5D1" w14:textId="77777777" w:rsidR="00623279" w:rsidRPr="00F56B6C" w:rsidRDefault="00623279" w:rsidP="002F3598">
      <w:pPr>
        <w:spacing w:line="280" w:lineRule="atLeast"/>
        <w:jc w:val="both"/>
        <w:rPr>
          <w:rFonts w:ascii="Times New Roman" w:hAnsi="Times New Roman"/>
          <w:sz w:val="22"/>
          <w:szCs w:val="22"/>
        </w:rPr>
      </w:pPr>
      <w:r w:rsidRPr="00F56B6C">
        <w:rPr>
          <w:rFonts w:ascii="Times New Roman" w:hAnsi="Times New Roman"/>
          <w:sz w:val="22"/>
          <w:szCs w:val="22"/>
          <w:vertAlign w:val="superscript"/>
        </w:rPr>
        <w:t>a</w:t>
      </w:r>
      <w:r w:rsidRPr="00F56B6C">
        <w:rPr>
          <w:rFonts w:ascii="Times New Roman" w:hAnsi="Times New Roman"/>
          <w:sz w:val="22"/>
          <w:szCs w:val="22"/>
        </w:rPr>
        <w:t xml:space="preserve"> Wilcoxon test</w:t>
      </w:r>
    </w:p>
    <w:p w14:paraId="260FCCC6" w14:textId="77777777" w:rsidR="00623279" w:rsidRPr="002F3598" w:rsidRDefault="00623279" w:rsidP="002F3598">
      <w:pPr>
        <w:spacing w:line="280" w:lineRule="atLeast"/>
        <w:ind w:firstLine="567"/>
        <w:jc w:val="both"/>
        <w:rPr>
          <w:rFonts w:ascii="Times New Roman" w:hAnsi="Times New Roman"/>
          <w:spacing w:val="-4"/>
          <w:sz w:val="22"/>
          <w:szCs w:val="22"/>
        </w:rPr>
      </w:pPr>
      <w:r w:rsidRPr="002F3598">
        <w:rPr>
          <w:rFonts w:ascii="Times New Roman" w:hAnsi="Times New Roman"/>
          <w:spacing w:val="-4"/>
          <w:sz w:val="22"/>
          <w:szCs w:val="22"/>
        </w:rPr>
        <w:t>The median Tacrolimus trough concentration on the first day after transplantation was lowest at 5.8 ng/ml. The highest was at 1 month after transplantation at 8.5 ng/ml, then gradually decreased until the 12th month when the median Tacrolimus trough concentration was 6.6 ng/ml. Compared with the first day after transplantation, the median Tacrolimus trough concentrations at 1 month and 3 months were statistically significantly higher with p &lt; 0.001.</w:t>
      </w:r>
    </w:p>
    <w:p w14:paraId="472F8419" w14:textId="4307D87D" w:rsidR="00623279" w:rsidRPr="00F56B6C" w:rsidRDefault="00623279" w:rsidP="002F3598">
      <w:pPr>
        <w:spacing w:line="280" w:lineRule="atLeast"/>
        <w:jc w:val="center"/>
        <w:rPr>
          <w:rFonts w:ascii="Times New Roman" w:hAnsi="Times New Roman"/>
          <w:sz w:val="22"/>
          <w:szCs w:val="22"/>
        </w:rPr>
      </w:pPr>
      <w:r w:rsidRPr="00F56B6C">
        <w:rPr>
          <w:rFonts w:ascii="Times New Roman" w:hAnsi="Times New Roman"/>
          <w:noProof/>
          <w:sz w:val="22"/>
          <w:szCs w:val="22"/>
        </w:rPr>
        <w:drawing>
          <wp:inline distT="0" distB="0" distL="0" distR="0" wp14:anchorId="7DB96477" wp14:editId="0A719904">
            <wp:extent cx="2847975"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7975" cy="1409700"/>
                    </a:xfrm>
                    <a:prstGeom prst="rect">
                      <a:avLst/>
                    </a:prstGeom>
                    <a:noFill/>
                    <a:ln>
                      <a:noFill/>
                    </a:ln>
                  </pic:spPr>
                </pic:pic>
              </a:graphicData>
            </a:graphic>
          </wp:inline>
        </w:drawing>
      </w:r>
    </w:p>
    <w:bookmarkEnd w:id="66"/>
    <w:p w14:paraId="04EB8775" w14:textId="3292A708" w:rsidR="00623279" w:rsidRPr="00F56B6C" w:rsidRDefault="00623279" w:rsidP="002F3598">
      <w:pPr>
        <w:pStyle w:val="abieudo"/>
        <w:spacing w:after="0" w:line="280" w:lineRule="atLeast"/>
        <w:rPr>
          <w:b w:val="0"/>
          <w:spacing w:val="-6"/>
          <w:sz w:val="22"/>
          <w:szCs w:val="22"/>
        </w:rPr>
      </w:pPr>
      <w:r w:rsidRPr="00F56B6C">
        <w:rPr>
          <w:b w:val="0"/>
          <w:spacing w:val="-6"/>
          <w:sz w:val="22"/>
          <w:szCs w:val="22"/>
        </w:rPr>
        <w:t>Figure 3.</w:t>
      </w:r>
      <w:r w:rsidR="00274C93" w:rsidRPr="00F56B6C">
        <w:rPr>
          <w:b w:val="0"/>
          <w:spacing w:val="-6"/>
          <w:sz w:val="22"/>
          <w:szCs w:val="22"/>
          <w:lang w:val="en-US"/>
        </w:rPr>
        <w:t>3</w:t>
      </w:r>
      <w:r w:rsidRPr="00F56B6C">
        <w:rPr>
          <w:b w:val="0"/>
          <w:spacing w:val="-6"/>
          <w:sz w:val="22"/>
          <w:szCs w:val="22"/>
        </w:rPr>
        <w:t>. Characteristics of achieving recommended Tacrolimus concentrations at different time points</w:t>
      </w:r>
    </w:p>
    <w:p w14:paraId="5AB834D8" w14:textId="77777777" w:rsidR="00623279" w:rsidRPr="00F56B6C" w:rsidRDefault="00623279" w:rsidP="002F3598">
      <w:pPr>
        <w:pStyle w:val="abieudo"/>
        <w:spacing w:after="0"/>
        <w:ind w:firstLine="425"/>
        <w:jc w:val="both"/>
        <w:rPr>
          <w:b w:val="0"/>
          <w:sz w:val="22"/>
          <w:szCs w:val="22"/>
        </w:rPr>
      </w:pPr>
      <w:r w:rsidRPr="00F56B6C">
        <w:rPr>
          <w:b w:val="0"/>
          <w:sz w:val="22"/>
          <w:szCs w:val="22"/>
        </w:rPr>
        <w:t xml:space="preserve">On the first day after transplantation, the proportion of patients achieving low, high and acceptable Tacrolimus trough concentrations compared to the recommendations was 40%, 24.2% and 35.8%, respectively. The proportion of patients achieving optimal Tacrolimus trough concentrations according to the recommendations increased </w:t>
      </w:r>
      <w:r w:rsidRPr="00F56B6C">
        <w:rPr>
          <w:b w:val="0"/>
          <w:sz w:val="22"/>
          <w:szCs w:val="22"/>
        </w:rPr>
        <w:lastRenderedPageBreak/>
        <w:t>gradually at subsequent time points. By the 12th month, the proportion of patients achieving optimal trough concentrations was 62.2%. The proportion of patients with low and high Tacrolimus trough concentrations was 18.9%.</w:t>
      </w:r>
    </w:p>
    <w:p w14:paraId="67D03C26" w14:textId="4D0BB31B" w:rsidR="00623279" w:rsidRPr="00F56B6C" w:rsidRDefault="00623279" w:rsidP="002F3598">
      <w:pPr>
        <w:pStyle w:val="abang"/>
        <w:spacing w:before="0" w:after="0" w:line="240" w:lineRule="auto"/>
        <w:outlineLvl w:val="9"/>
        <w:rPr>
          <w:rFonts w:eastAsia="MS Mincho"/>
          <w:bCs/>
          <w:color w:val="000000"/>
          <w:spacing w:val="-2"/>
          <w:sz w:val="22"/>
          <w:szCs w:val="22"/>
          <w:lang w:val="vi-VN"/>
        </w:rPr>
      </w:pPr>
      <w:r w:rsidRPr="00F56B6C">
        <w:rPr>
          <w:b/>
          <w:spacing w:val="-2"/>
          <w:sz w:val="22"/>
          <w:szCs w:val="22"/>
        </w:rPr>
        <w:t>Table 3.</w:t>
      </w:r>
      <w:r w:rsidR="000A08A4" w:rsidRPr="00F56B6C">
        <w:rPr>
          <w:b/>
          <w:spacing w:val="-2"/>
          <w:sz w:val="22"/>
          <w:szCs w:val="22"/>
          <w:lang w:val="en-US"/>
        </w:rPr>
        <w:t>5</w:t>
      </w:r>
      <w:r w:rsidRPr="00F56B6C">
        <w:rPr>
          <w:spacing w:val="-2"/>
          <w:sz w:val="22"/>
          <w:szCs w:val="22"/>
        </w:rPr>
        <w:t>. Concentration-to-dose ratio (C/D) of Tac at different post-transplantation times</w:t>
      </w:r>
    </w:p>
    <w:tbl>
      <w:tblPr>
        <w:tblW w:w="6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013"/>
        <w:gridCol w:w="1446"/>
      </w:tblGrid>
      <w:tr w:rsidR="00623279" w:rsidRPr="00F56B6C" w14:paraId="3704C005" w14:textId="77777777" w:rsidTr="002F3598">
        <w:trPr>
          <w:cantSplit/>
        </w:trPr>
        <w:tc>
          <w:tcPr>
            <w:tcW w:w="3085" w:type="dxa"/>
            <w:vAlign w:val="center"/>
          </w:tcPr>
          <w:p w14:paraId="3AA07D69" w14:textId="77777777" w:rsidR="00623279" w:rsidRPr="00F56B6C" w:rsidRDefault="00623279" w:rsidP="00F56B6C">
            <w:pPr>
              <w:jc w:val="center"/>
              <w:rPr>
                <w:rFonts w:ascii="Times New Roman" w:hAnsi="Times New Roman"/>
                <w:b/>
                <w:sz w:val="22"/>
                <w:szCs w:val="22"/>
              </w:rPr>
            </w:pPr>
            <w:bookmarkStart w:id="68" w:name="_Hlk178666539"/>
            <w:r w:rsidRPr="00F56B6C">
              <w:rPr>
                <w:rFonts w:ascii="Times New Roman" w:hAnsi="Times New Roman"/>
                <w:b/>
                <w:sz w:val="22"/>
                <w:szCs w:val="22"/>
              </w:rPr>
              <w:t>Time</w:t>
            </w:r>
          </w:p>
        </w:tc>
        <w:tc>
          <w:tcPr>
            <w:tcW w:w="2013" w:type="dxa"/>
            <w:vAlign w:val="center"/>
          </w:tcPr>
          <w:p w14:paraId="39F7E56F"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Median Tacrolimus C/D Ratio (25%-75%)</w:t>
            </w:r>
          </w:p>
        </w:tc>
        <w:tc>
          <w:tcPr>
            <w:tcW w:w="1446" w:type="dxa"/>
            <w:vAlign w:val="center"/>
          </w:tcPr>
          <w:p w14:paraId="7629A751"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p</w:t>
            </w:r>
            <w:r w:rsidRPr="00F56B6C">
              <w:rPr>
                <w:rFonts w:ascii="Times New Roman" w:hAnsi="Times New Roman"/>
                <w:b/>
                <w:sz w:val="22"/>
                <w:szCs w:val="22"/>
                <w:vertAlign w:val="superscript"/>
              </w:rPr>
              <w:t>a</w:t>
            </w:r>
          </w:p>
        </w:tc>
      </w:tr>
      <w:tr w:rsidR="00623279" w:rsidRPr="00F56B6C" w14:paraId="5804BEDA" w14:textId="77777777" w:rsidTr="002F3598">
        <w:trPr>
          <w:cantSplit/>
        </w:trPr>
        <w:tc>
          <w:tcPr>
            <w:tcW w:w="3085" w:type="dxa"/>
          </w:tcPr>
          <w:p w14:paraId="4C474161"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day 1 (1)</w:t>
            </w:r>
          </w:p>
        </w:tc>
        <w:tc>
          <w:tcPr>
            <w:tcW w:w="2013" w:type="dxa"/>
            <w:vAlign w:val="center"/>
          </w:tcPr>
          <w:p w14:paraId="64A3FD9A"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0,96 (0,7 – 1,6)</w:t>
            </w:r>
          </w:p>
        </w:tc>
        <w:tc>
          <w:tcPr>
            <w:tcW w:w="1446" w:type="dxa"/>
            <w:vMerge w:val="restart"/>
            <w:vAlign w:val="center"/>
          </w:tcPr>
          <w:p w14:paraId="0244F536"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p</w:t>
            </w:r>
            <w:r w:rsidRPr="00F56B6C">
              <w:rPr>
                <w:rFonts w:ascii="Times New Roman" w:hAnsi="Times New Roman"/>
                <w:b/>
                <w:sz w:val="22"/>
                <w:szCs w:val="22"/>
                <w:vertAlign w:val="subscript"/>
              </w:rPr>
              <w:t xml:space="preserve">1-2; </w:t>
            </w:r>
            <w:r w:rsidRPr="00F56B6C">
              <w:rPr>
                <w:rFonts w:ascii="Times New Roman" w:hAnsi="Times New Roman"/>
                <w:b/>
                <w:sz w:val="22"/>
                <w:szCs w:val="22"/>
              </w:rPr>
              <w:t>p</w:t>
            </w:r>
            <w:r w:rsidRPr="00F56B6C">
              <w:rPr>
                <w:rFonts w:ascii="Times New Roman" w:hAnsi="Times New Roman"/>
                <w:b/>
                <w:sz w:val="22"/>
                <w:szCs w:val="22"/>
                <w:vertAlign w:val="subscript"/>
              </w:rPr>
              <w:t xml:space="preserve">1-3 </w:t>
            </w:r>
            <w:r w:rsidRPr="00F56B6C">
              <w:rPr>
                <w:rFonts w:ascii="Times New Roman" w:hAnsi="Times New Roman"/>
                <w:b/>
                <w:sz w:val="22"/>
                <w:szCs w:val="22"/>
              </w:rPr>
              <w:t>&lt; 0,001</w:t>
            </w:r>
          </w:p>
          <w:p w14:paraId="2A7FBA30"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p</w:t>
            </w:r>
            <w:r w:rsidRPr="00F56B6C">
              <w:rPr>
                <w:rFonts w:ascii="Times New Roman" w:hAnsi="Times New Roman"/>
                <w:b/>
                <w:sz w:val="22"/>
                <w:szCs w:val="22"/>
                <w:vertAlign w:val="subscript"/>
              </w:rPr>
              <w:t xml:space="preserve">1-4 </w:t>
            </w:r>
            <w:r w:rsidRPr="00F56B6C">
              <w:rPr>
                <w:rFonts w:ascii="Times New Roman" w:hAnsi="Times New Roman"/>
                <w:b/>
                <w:sz w:val="22"/>
                <w:szCs w:val="22"/>
              </w:rPr>
              <w:t>&lt; 0,005</w:t>
            </w:r>
          </w:p>
          <w:p w14:paraId="0116854E"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p</w:t>
            </w:r>
            <w:r w:rsidRPr="00F56B6C">
              <w:rPr>
                <w:rFonts w:ascii="Times New Roman" w:hAnsi="Times New Roman"/>
                <w:b/>
                <w:sz w:val="22"/>
                <w:szCs w:val="22"/>
                <w:vertAlign w:val="subscript"/>
              </w:rPr>
              <w:t xml:space="preserve">1-5 </w:t>
            </w:r>
            <w:r w:rsidRPr="00F56B6C">
              <w:rPr>
                <w:rFonts w:ascii="Times New Roman" w:hAnsi="Times New Roman"/>
                <w:b/>
                <w:sz w:val="22"/>
                <w:szCs w:val="22"/>
              </w:rPr>
              <w:t>&lt; 0,01</w:t>
            </w:r>
          </w:p>
        </w:tc>
      </w:tr>
      <w:tr w:rsidR="00623279" w:rsidRPr="00F56B6C" w14:paraId="4331A13A" w14:textId="77777777" w:rsidTr="002F3598">
        <w:trPr>
          <w:cantSplit/>
        </w:trPr>
        <w:tc>
          <w:tcPr>
            <w:tcW w:w="3085" w:type="dxa"/>
          </w:tcPr>
          <w:p w14:paraId="491A8FE8"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1 month (2)</w:t>
            </w:r>
          </w:p>
        </w:tc>
        <w:tc>
          <w:tcPr>
            <w:tcW w:w="2013" w:type="dxa"/>
            <w:vAlign w:val="center"/>
          </w:tcPr>
          <w:p w14:paraId="1B0F8D00"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1,35 (1,03 – 2,2)</w:t>
            </w:r>
          </w:p>
        </w:tc>
        <w:tc>
          <w:tcPr>
            <w:tcW w:w="1446" w:type="dxa"/>
            <w:vMerge/>
            <w:vAlign w:val="center"/>
          </w:tcPr>
          <w:p w14:paraId="3EA10B0C" w14:textId="77777777" w:rsidR="00623279" w:rsidRPr="00F56B6C" w:rsidRDefault="00623279" w:rsidP="00F56B6C">
            <w:pPr>
              <w:rPr>
                <w:rFonts w:ascii="Times New Roman" w:hAnsi="Times New Roman"/>
                <w:b/>
                <w:sz w:val="22"/>
                <w:szCs w:val="22"/>
              </w:rPr>
            </w:pPr>
          </w:p>
        </w:tc>
      </w:tr>
      <w:tr w:rsidR="00623279" w:rsidRPr="00F56B6C" w14:paraId="1DE71BC8" w14:textId="77777777" w:rsidTr="002F3598">
        <w:trPr>
          <w:cantSplit/>
        </w:trPr>
        <w:tc>
          <w:tcPr>
            <w:tcW w:w="3085" w:type="dxa"/>
          </w:tcPr>
          <w:p w14:paraId="62030E0D"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3 months (3)</w:t>
            </w:r>
          </w:p>
        </w:tc>
        <w:tc>
          <w:tcPr>
            <w:tcW w:w="2013" w:type="dxa"/>
            <w:vAlign w:val="center"/>
          </w:tcPr>
          <w:p w14:paraId="2A3EFCB7"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1,38 (0,98 – 1,95)</w:t>
            </w:r>
          </w:p>
        </w:tc>
        <w:tc>
          <w:tcPr>
            <w:tcW w:w="1446" w:type="dxa"/>
            <w:vMerge/>
            <w:vAlign w:val="center"/>
          </w:tcPr>
          <w:p w14:paraId="4D71B2D9" w14:textId="77777777" w:rsidR="00623279" w:rsidRPr="00F56B6C" w:rsidRDefault="00623279" w:rsidP="00F56B6C">
            <w:pPr>
              <w:rPr>
                <w:rFonts w:ascii="Times New Roman" w:hAnsi="Times New Roman"/>
                <w:b/>
                <w:sz w:val="22"/>
                <w:szCs w:val="22"/>
              </w:rPr>
            </w:pPr>
          </w:p>
        </w:tc>
      </w:tr>
      <w:tr w:rsidR="00623279" w:rsidRPr="00F56B6C" w14:paraId="24261E37" w14:textId="77777777" w:rsidTr="002F3598">
        <w:trPr>
          <w:cantSplit/>
        </w:trPr>
        <w:tc>
          <w:tcPr>
            <w:tcW w:w="3085" w:type="dxa"/>
          </w:tcPr>
          <w:p w14:paraId="46217F2E"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6 months (4)</w:t>
            </w:r>
          </w:p>
        </w:tc>
        <w:tc>
          <w:tcPr>
            <w:tcW w:w="2013" w:type="dxa"/>
            <w:vAlign w:val="center"/>
          </w:tcPr>
          <w:p w14:paraId="0E18D20B"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1,12 (0,81 – 1,78)</w:t>
            </w:r>
          </w:p>
        </w:tc>
        <w:tc>
          <w:tcPr>
            <w:tcW w:w="1446" w:type="dxa"/>
            <w:vMerge/>
            <w:vAlign w:val="center"/>
          </w:tcPr>
          <w:p w14:paraId="693EAAAA" w14:textId="77777777" w:rsidR="00623279" w:rsidRPr="00F56B6C" w:rsidRDefault="00623279" w:rsidP="00F56B6C">
            <w:pPr>
              <w:rPr>
                <w:rFonts w:ascii="Times New Roman" w:hAnsi="Times New Roman"/>
                <w:b/>
                <w:sz w:val="22"/>
                <w:szCs w:val="22"/>
              </w:rPr>
            </w:pPr>
          </w:p>
        </w:tc>
      </w:tr>
      <w:tr w:rsidR="00623279" w:rsidRPr="00F56B6C" w14:paraId="47FD3F1E" w14:textId="77777777" w:rsidTr="002F3598">
        <w:trPr>
          <w:cantSplit/>
        </w:trPr>
        <w:tc>
          <w:tcPr>
            <w:tcW w:w="3085" w:type="dxa"/>
          </w:tcPr>
          <w:p w14:paraId="6561F161"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12 months (5)</w:t>
            </w:r>
          </w:p>
        </w:tc>
        <w:tc>
          <w:tcPr>
            <w:tcW w:w="2013" w:type="dxa"/>
            <w:vAlign w:val="center"/>
          </w:tcPr>
          <w:p w14:paraId="7976086D"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1,16 (0,82 – 1,54)</w:t>
            </w:r>
          </w:p>
        </w:tc>
        <w:tc>
          <w:tcPr>
            <w:tcW w:w="1446" w:type="dxa"/>
            <w:vMerge/>
            <w:vAlign w:val="center"/>
          </w:tcPr>
          <w:p w14:paraId="402E36E8" w14:textId="77777777" w:rsidR="00623279" w:rsidRPr="00F56B6C" w:rsidRDefault="00623279" w:rsidP="00F56B6C">
            <w:pPr>
              <w:rPr>
                <w:rFonts w:ascii="Times New Roman" w:hAnsi="Times New Roman"/>
                <w:sz w:val="22"/>
                <w:szCs w:val="22"/>
              </w:rPr>
            </w:pPr>
          </w:p>
        </w:tc>
      </w:tr>
    </w:tbl>
    <w:bookmarkEnd w:id="68"/>
    <w:p w14:paraId="596B3DC2" w14:textId="77777777" w:rsidR="00623279" w:rsidRPr="00F56B6C" w:rsidRDefault="00623279" w:rsidP="002F3598">
      <w:pPr>
        <w:jc w:val="both"/>
        <w:rPr>
          <w:rFonts w:ascii="Times New Roman" w:hAnsi="Times New Roman"/>
          <w:i/>
          <w:sz w:val="22"/>
          <w:szCs w:val="22"/>
        </w:rPr>
      </w:pPr>
      <w:r w:rsidRPr="00F56B6C">
        <w:rPr>
          <w:rFonts w:ascii="Times New Roman" w:hAnsi="Times New Roman"/>
          <w:i/>
          <w:sz w:val="22"/>
          <w:szCs w:val="22"/>
          <w:vertAlign w:val="superscript"/>
        </w:rPr>
        <w:t>a</w:t>
      </w:r>
      <w:r w:rsidRPr="00F56B6C">
        <w:rPr>
          <w:rFonts w:ascii="Times New Roman" w:hAnsi="Times New Roman"/>
          <w:i/>
          <w:sz w:val="22"/>
          <w:szCs w:val="22"/>
        </w:rPr>
        <w:t xml:space="preserve"> Wilcoxon test</w:t>
      </w:r>
    </w:p>
    <w:p w14:paraId="022D2FD8" w14:textId="77777777" w:rsidR="00623279" w:rsidRPr="00F56B6C" w:rsidRDefault="00623279" w:rsidP="002F3598">
      <w:pPr>
        <w:ind w:firstLine="426"/>
        <w:jc w:val="both"/>
        <w:rPr>
          <w:rFonts w:ascii="Times New Roman" w:hAnsi="Times New Roman"/>
          <w:spacing w:val="-4"/>
          <w:sz w:val="22"/>
          <w:szCs w:val="22"/>
        </w:rPr>
      </w:pPr>
      <w:r w:rsidRPr="00F56B6C">
        <w:rPr>
          <w:rFonts w:ascii="Times New Roman" w:hAnsi="Times New Roman"/>
          <w:sz w:val="22"/>
          <w:szCs w:val="22"/>
        </w:rPr>
        <w:t>The median tacrolimus concentration-to-dose (C/D) ratio of patients on day 1 post-transplant was 0.96. The C/D ratio increased at subsequent time points compared to day 1 post-transplant, ranging from 1.12 to 1.35. The difference was statistically significant compared to day 1 post-transplant with p &lt; 0.01.</w:t>
      </w:r>
    </w:p>
    <w:p w14:paraId="1A912852" w14:textId="1453CA8A" w:rsidR="00623279" w:rsidRPr="00F56B6C" w:rsidRDefault="00623279" w:rsidP="002F3598">
      <w:pPr>
        <w:ind w:firstLine="720"/>
        <w:jc w:val="both"/>
        <w:rPr>
          <w:rFonts w:ascii="Times New Roman" w:hAnsi="Times New Roman"/>
          <w:spacing w:val="-4"/>
          <w:sz w:val="22"/>
          <w:szCs w:val="22"/>
        </w:rPr>
      </w:pPr>
      <w:r w:rsidRPr="00F56B6C">
        <w:rPr>
          <w:rFonts w:ascii="Times New Roman" w:eastAsia="MS Mincho" w:hAnsi="Times New Roman"/>
          <w:b/>
          <w:bCs/>
          <w:noProof/>
          <w:color w:val="000000"/>
          <w:sz w:val="22"/>
          <w:szCs w:val="22"/>
        </w:rPr>
        <mc:AlternateContent>
          <mc:Choice Requires="wps">
            <w:drawing>
              <wp:anchor distT="0" distB="0" distL="114300" distR="114300" simplePos="0" relativeHeight="251665408" behindDoc="0" locked="0" layoutInCell="1" allowOverlap="1" wp14:anchorId="144E2E8E" wp14:editId="3E629DE0">
                <wp:simplePos x="0" y="0"/>
                <wp:positionH relativeFrom="column">
                  <wp:posOffset>2845435</wp:posOffset>
                </wp:positionH>
                <wp:positionV relativeFrom="paragraph">
                  <wp:posOffset>1615440</wp:posOffset>
                </wp:positionV>
                <wp:extent cx="877570" cy="213995"/>
                <wp:effectExtent l="12700" t="5080" r="508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7570" cy="213995"/>
                        </a:xfrm>
                        <a:prstGeom prst="rect">
                          <a:avLst/>
                        </a:prstGeom>
                        <a:solidFill>
                          <a:srgbClr val="FFFFFF"/>
                        </a:solidFill>
                        <a:ln w="9525">
                          <a:solidFill>
                            <a:srgbClr val="000000"/>
                          </a:solidFill>
                          <a:miter lim="800000"/>
                          <a:headEnd/>
                          <a:tailEnd/>
                        </a:ln>
                      </wps:spPr>
                      <wps:txbx>
                        <w:txbxContent>
                          <w:p w14:paraId="75D0F294" w14:textId="77777777" w:rsidR="00F56B6C" w:rsidRPr="00045F53" w:rsidRDefault="00F56B6C" w:rsidP="00623279">
                            <w:pPr>
                              <w:jc w:val="both"/>
                              <w:rPr>
                                <w:sz w:val="18"/>
                                <w:szCs w:val="18"/>
                              </w:rPr>
                            </w:pPr>
                            <w:r w:rsidRPr="00045F53">
                              <w:rPr>
                                <w:sz w:val="16"/>
                                <w:szCs w:val="16"/>
                              </w:rPr>
                              <w:t>fast metabolism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4E2E8E" id="Rectangle 11" o:spid="_x0000_s1030" style="position:absolute;left:0;text-align:left;margin-left:224.05pt;margin-top:127.2pt;width:69.1pt;height:16.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">
                <v:textbox>
                  <w:txbxContent>
                    <w:p w14:paraId="75D0F294" w14:textId="77777777" w:rsidR="00F56B6C" w:rsidRPr="00045F53" w:rsidRDefault="00F56B6C" w:rsidP="00623279">
                      <w:pPr>
                        <w:jc w:val="both"/>
                        <w:rPr>
                          <w:sz w:val="18"/>
                          <w:szCs w:val="18"/>
                        </w:rPr>
                      </w:pPr>
                      <w:r w:rsidRPr="00045F53">
                        <w:rPr>
                          <w:sz w:val="16"/>
                          <w:szCs w:val="16"/>
                        </w:rPr>
                        <w:t>fast metabolism</w:t>
                      </w:r>
                    </w:p>
                  </w:txbxContent>
                </v:textbox>
              </v:rect>
            </w:pict>
          </mc:Fallback>
        </mc:AlternateContent>
      </w:r>
      <w:r w:rsidRPr="00F56B6C">
        <w:rPr>
          <w:rFonts w:ascii="Times New Roman" w:eastAsia="MS Mincho" w:hAnsi="Times New Roman"/>
          <w:b/>
          <w:bCs/>
          <w:noProof/>
          <w:color w:val="000000"/>
          <w:sz w:val="22"/>
          <w:szCs w:val="22"/>
        </w:rPr>
        <mc:AlternateContent>
          <mc:Choice Requires="wps">
            <w:drawing>
              <wp:anchor distT="0" distB="0" distL="114300" distR="114300" simplePos="0" relativeHeight="251664384" behindDoc="0" locked="0" layoutInCell="1" allowOverlap="1" wp14:anchorId="165CA9CC" wp14:editId="00976722">
                <wp:simplePos x="0" y="0"/>
                <wp:positionH relativeFrom="column">
                  <wp:posOffset>1754505</wp:posOffset>
                </wp:positionH>
                <wp:positionV relativeFrom="paragraph">
                  <wp:posOffset>1615440</wp:posOffset>
                </wp:positionV>
                <wp:extent cx="1083945" cy="213995"/>
                <wp:effectExtent l="7620" t="5080" r="13335"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3945" cy="213995"/>
                        </a:xfrm>
                        <a:prstGeom prst="rect">
                          <a:avLst/>
                        </a:prstGeom>
                        <a:solidFill>
                          <a:srgbClr val="FFFFFF"/>
                        </a:solidFill>
                        <a:ln w="9525">
                          <a:solidFill>
                            <a:srgbClr val="000000"/>
                          </a:solidFill>
                          <a:miter lim="800000"/>
                          <a:headEnd/>
                          <a:tailEnd/>
                        </a:ln>
                      </wps:spPr>
                      <wps:txbx>
                        <w:txbxContent>
                          <w:p w14:paraId="7EF83283" w14:textId="77777777" w:rsidR="00F56B6C" w:rsidRPr="00045F53" w:rsidRDefault="00F56B6C" w:rsidP="00623279">
                            <w:pPr>
                              <w:jc w:val="both"/>
                              <w:rPr>
                                <w:sz w:val="18"/>
                                <w:szCs w:val="18"/>
                              </w:rPr>
                            </w:pPr>
                            <w:r w:rsidRPr="00045F53">
                              <w:rPr>
                                <w:sz w:val="16"/>
                                <w:szCs w:val="16"/>
                              </w:rPr>
                              <w:t xml:space="preserve">average </w:t>
                            </w:r>
                            <w:r w:rsidRPr="00045F53">
                              <w:rPr>
                                <w:sz w:val="18"/>
                                <w:szCs w:val="18"/>
                              </w:rPr>
                              <w:t>metabolism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CA9CC" id="Rectangle 10" o:spid="_x0000_s1031" style="position:absolute;left:0;text-align:left;margin-left:138.15pt;margin-top:127.2pt;width:85.35pt;height:1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">
                <v:textbox>
                  <w:txbxContent>
                    <w:p w14:paraId="7EF83283" w14:textId="77777777" w:rsidR="00F56B6C" w:rsidRPr="00045F53" w:rsidRDefault="00F56B6C" w:rsidP="00623279">
                      <w:pPr>
                        <w:jc w:val="both"/>
                        <w:rPr>
                          <w:sz w:val="18"/>
                          <w:szCs w:val="18"/>
                        </w:rPr>
                      </w:pPr>
                      <w:r w:rsidRPr="00045F53">
                        <w:rPr>
                          <w:sz w:val="16"/>
                          <w:szCs w:val="16"/>
                        </w:rPr>
                        <w:t xml:space="preserve">average </w:t>
                      </w:r>
                      <w:r w:rsidRPr="00045F53">
                        <w:rPr>
                          <w:sz w:val="18"/>
                          <w:szCs w:val="18"/>
                        </w:rPr>
                        <w:t>metabolism</w:t>
                      </w:r>
                    </w:p>
                  </w:txbxContent>
                </v:textbox>
              </v:rect>
            </w:pict>
          </mc:Fallback>
        </mc:AlternateContent>
      </w:r>
      <w:r w:rsidRPr="00F56B6C">
        <w:rPr>
          <w:rFonts w:ascii="Times New Roman" w:hAnsi="Times New Roman"/>
          <w:noProof/>
          <w:spacing w:val="-4"/>
          <w:sz w:val="22"/>
          <w:szCs w:val="22"/>
        </w:rPr>
        <mc:AlternateContent>
          <mc:Choice Requires="wps">
            <w:drawing>
              <wp:anchor distT="0" distB="0" distL="114300" distR="114300" simplePos="0" relativeHeight="251663360" behindDoc="0" locked="0" layoutInCell="1" allowOverlap="1" wp14:anchorId="7BEAB107" wp14:editId="56C3DA5C">
                <wp:simplePos x="0" y="0"/>
                <wp:positionH relativeFrom="column">
                  <wp:posOffset>763270</wp:posOffset>
                </wp:positionH>
                <wp:positionV relativeFrom="paragraph">
                  <wp:posOffset>1607820</wp:posOffset>
                </wp:positionV>
                <wp:extent cx="971550" cy="213995"/>
                <wp:effectExtent l="6985" t="6985" r="12065" b="762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213995"/>
                        </a:xfrm>
                        <a:prstGeom prst="rect">
                          <a:avLst/>
                        </a:prstGeom>
                        <a:solidFill>
                          <a:srgbClr val="FFFFFF"/>
                        </a:solidFill>
                        <a:ln w="9525">
                          <a:solidFill>
                            <a:srgbClr val="000000"/>
                          </a:solidFill>
                          <a:miter lim="800000"/>
                          <a:headEnd/>
                          <a:tailEnd/>
                        </a:ln>
                      </wps:spPr>
                      <wps:txbx>
                        <w:txbxContent>
                          <w:p w14:paraId="0AA0B1E4" w14:textId="77777777" w:rsidR="00F56B6C" w:rsidRPr="00045F53" w:rsidRDefault="00F56B6C" w:rsidP="00623279">
                            <w:pPr>
                              <w:rPr>
                                <w:sz w:val="18"/>
                                <w:szCs w:val="18"/>
                              </w:rPr>
                            </w:pPr>
                            <w:r w:rsidRPr="00045F53">
                              <w:rPr>
                                <w:sz w:val="18"/>
                                <w:szCs w:val="18"/>
                              </w:rPr>
                              <w:t>slow metabolism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EAB107" id="Rectangle 9" o:spid="_x0000_s1032" style="position:absolute;left:0;text-align:left;margin-left:60.1pt;margin-top:126.6pt;width:76.5pt;height:16.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">
                <v:textbox>
                  <w:txbxContent>
                    <w:p w14:paraId="0AA0B1E4" w14:textId="77777777" w:rsidR="00F56B6C" w:rsidRPr="00045F53" w:rsidRDefault="00F56B6C" w:rsidP="00623279">
                      <w:pPr>
                        <w:rPr>
                          <w:sz w:val="18"/>
                          <w:szCs w:val="18"/>
                        </w:rPr>
                      </w:pPr>
                      <w:r w:rsidRPr="00045F53">
                        <w:rPr>
                          <w:sz w:val="18"/>
                          <w:szCs w:val="18"/>
                        </w:rPr>
                        <w:t>slow metabolism</w:t>
                      </w:r>
                    </w:p>
                  </w:txbxContent>
                </v:textbox>
              </v:rect>
            </w:pict>
          </mc:Fallback>
        </mc:AlternateContent>
      </w:r>
      <w:r w:rsidRPr="00F56B6C">
        <w:rPr>
          <w:rFonts w:ascii="Times New Roman" w:hAnsi="Times New Roman"/>
          <w:noProof/>
          <w:spacing w:val="-4"/>
          <w:sz w:val="22"/>
          <w:szCs w:val="22"/>
        </w:rPr>
        <w:drawing>
          <wp:inline distT="0" distB="0" distL="0" distR="0" wp14:anchorId="4C50125B" wp14:editId="57288FDB">
            <wp:extent cx="3143250" cy="2114550"/>
            <wp:effectExtent l="0" t="0" r="571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43250" cy="2114550"/>
                    </a:xfrm>
                    <a:prstGeom prst="rect">
                      <a:avLst/>
                    </a:prstGeom>
                    <a:noFill/>
                    <a:ln>
                      <a:noFill/>
                    </a:ln>
                  </pic:spPr>
                </pic:pic>
              </a:graphicData>
            </a:graphic>
          </wp:inline>
        </w:drawing>
      </w:r>
    </w:p>
    <w:p w14:paraId="4DC483C5" w14:textId="18BE0916" w:rsidR="00623279" w:rsidRPr="00F56B6C" w:rsidRDefault="00623279" w:rsidP="002F3598">
      <w:pPr>
        <w:jc w:val="center"/>
        <w:rPr>
          <w:rFonts w:ascii="Times New Roman" w:eastAsia="MS Mincho" w:hAnsi="Times New Roman"/>
          <w:bCs/>
          <w:color w:val="000000"/>
          <w:sz w:val="22"/>
          <w:szCs w:val="22"/>
          <w:lang w:val="vi-VN"/>
        </w:rPr>
      </w:pPr>
      <w:r w:rsidRPr="00F56B6C">
        <w:rPr>
          <w:rFonts w:ascii="Times New Roman" w:eastAsia="MS Mincho" w:hAnsi="Times New Roman"/>
          <w:bCs/>
          <w:color w:val="000000"/>
          <w:sz w:val="22"/>
          <w:szCs w:val="22"/>
          <w:lang w:val="vi-VN"/>
        </w:rPr>
        <w:t>Figure 3.</w:t>
      </w:r>
      <w:r w:rsidR="00274C93" w:rsidRPr="00F56B6C">
        <w:rPr>
          <w:rFonts w:ascii="Times New Roman" w:eastAsia="MS Mincho" w:hAnsi="Times New Roman"/>
          <w:bCs/>
          <w:color w:val="000000"/>
          <w:sz w:val="22"/>
          <w:szCs w:val="22"/>
        </w:rPr>
        <w:t>4</w:t>
      </w:r>
      <w:r w:rsidRPr="00F56B6C">
        <w:rPr>
          <w:rFonts w:ascii="Times New Roman" w:eastAsia="MS Mincho" w:hAnsi="Times New Roman"/>
          <w:bCs/>
          <w:color w:val="000000"/>
          <w:sz w:val="22"/>
          <w:szCs w:val="22"/>
          <w:lang w:val="vi-VN"/>
        </w:rPr>
        <w:t xml:space="preserve">. Metabolism rates of </w:t>
      </w:r>
      <w:r w:rsidRPr="00F56B6C">
        <w:rPr>
          <w:rFonts w:ascii="Times New Roman" w:eastAsia="MS Mincho" w:hAnsi="Times New Roman"/>
          <w:bCs/>
          <w:i/>
          <w:color w:val="000000"/>
          <w:sz w:val="22"/>
          <w:szCs w:val="22"/>
          <w:lang w:val="vi-VN"/>
        </w:rPr>
        <w:t>CYP3A5</w:t>
      </w:r>
      <w:r w:rsidRPr="00F56B6C">
        <w:rPr>
          <w:rFonts w:ascii="Times New Roman" w:eastAsia="MS Mincho" w:hAnsi="Times New Roman"/>
          <w:bCs/>
          <w:color w:val="000000"/>
          <w:sz w:val="22"/>
          <w:szCs w:val="22"/>
          <w:lang w:val="vi-VN"/>
        </w:rPr>
        <w:t xml:space="preserve"> gene variants in Tacrolimus metabolism stratification groups according to C/D ratio</w:t>
      </w:r>
    </w:p>
    <w:p w14:paraId="06FFECF8" w14:textId="77777777" w:rsidR="00623279" w:rsidRPr="00F56B6C" w:rsidRDefault="00623279" w:rsidP="002F3598">
      <w:pPr>
        <w:pStyle w:val="abieudo"/>
        <w:spacing w:after="0"/>
        <w:rPr>
          <w:i/>
          <w:sz w:val="22"/>
          <w:szCs w:val="22"/>
        </w:rPr>
      </w:pPr>
      <w:bookmarkStart w:id="69" w:name="_Toc172486991"/>
      <w:bookmarkStart w:id="70" w:name="_Hlk178228756"/>
      <w:r w:rsidRPr="00F56B6C">
        <w:rPr>
          <w:b w:val="0"/>
          <w:sz w:val="22"/>
          <w:szCs w:val="22"/>
        </w:rPr>
        <w:t xml:space="preserve">(Genotype </w:t>
      </w:r>
      <w:r w:rsidRPr="00F56B6C">
        <w:rPr>
          <w:b w:val="0"/>
          <w:i/>
          <w:sz w:val="22"/>
          <w:szCs w:val="22"/>
        </w:rPr>
        <w:t>CYP3A5*1/*1</w:t>
      </w:r>
      <w:r w:rsidRPr="00F56B6C">
        <w:rPr>
          <w:b w:val="0"/>
          <w:sz w:val="22"/>
          <w:szCs w:val="22"/>
        </w:rPr>
        <w:t xml:space="preserve">: rapid metabolizer; </w:t>
      </w:r>
      <w:r w:rsidRPr="00F56B6C">
        <w:rPr>
          <w:b w:val="0"/>
          <w:i/>
          <w:sz w:val="22"/>
          <w:szCs w:val="22"/>
        </w:rPr>
        <w:t>CYP3A5*1/*3</w:t>
      </w:r>
      <w:r w:rsidRPr="00F56B6C">
        <w:rPr>
          <w:b w:val="0"/>
          <w:sz w:val="22"/>
          <w:szCs w:val="22"/>
        </w:rPr>
        <w:t xml:space="preserve">: intermediate metabolizer; and </w:t>
      </w:r>
      <w:r w:rsidRPr="00F56B6C">
        <w:rPr>
          <w:b w:val="0"/>
          <w:i/>
          <w:sz w:val="22"/>
          <w:szCs w:val="22"/>
        </w:rPr>
        <w:t>CYP3A5*3/*3</w:t>
      </w:r>
      <w:r w:rsidRPr="00F56B6C">
        <w:rPr>
          <w:b w:val="0"/>
          <w:sz w:val="22"/>
          <w:szCs w:val="22"/>
        </w:rPr>
        <w:t>: slow metabolizer)</w:t>
      </w:r>
      <w:bookmarkEnd w:id="69"/>
      <w:bookmarkEnd w:id="70"/>
    </w:p>
    <w:p w14:paraId="233295C0" w14:textId="77777777" w:rsidR="00623279" w:rsidRPr="00F56B6C" w:rsidRDefault="00623279" w:rsidP="002F3598">
      <w:pPr>
        <w:spacing w:line="280" w:lineRule="atLeast"/>
        <w:ind w:firstLine="567"/>
        <w:jc w:val="both"/>
        <w:rPr>
          <w:rFonts w:ascii="Times New Roman" w:hAnsi="Times New Roman"/>
          <w:sz w:val="22"/>
          <w:szCs w:val="22"/>
        </w:rPr>
      </w:pPr>
      <w:r w:rsidRPr="00F56B6C">
        <w:rPr>
          <w:rFonts w:ascii="Times New Roman" w:hAnsi="Times New Roman"/>
          <w:sz w:val="22"/>
          <w:szCs w:val="22"/>
        </w:rPr>
        <w:lastRenderedPageBreak/>
        <w:t xml:space="preserve">In the group of patients who metabolized Tacrolimus slowly, 82.1% of them had the </w:t>
      </w:r>
      <w:r w:rsidRPr="00F56B6C">
        <w:rPr>
          <w:rFonts w:ascii="Times New Roman" w:hAnsi="Times New Roman"/>
          <w:i/>
          <w:sz w:val="22"/>
          <w:szCs w:val="22"/>
        </w:rPr>
        <w:t>CYP3A5*3/*3</w:t>
      </w:r>
      <w:r w:rsidRPr="00F56B6C">
        <w:rPr>
          <w:rFonts w:ascii="Times New Roman" w:hAnsi="Times New Roman"/>
          <w:sz w:val="22"/>
          <w:szCs w:val="22"/>
        </w:rPr>
        <w:t xml:space="preserve"> genotype, the number of patients with the </w:t>
      </w:r>
      <w:r w:rsidRPr="00F56B6C">
        <w:rPr>
          <w:rFonts w:ascii="Times New Roman" w:hAnsi="Times New Roman"/>
          <w:i/>
          <w:sz w:val="22"/>
          <w:szCs w:val="22"/>
        </w:rPr>
        <w:t>CYP3A5*1/*1</w:t>
      </w:r>
      <w:r w:rsidRPr="00F56B6C">
        <w:rPr>
          <w:rFonts w:ascii="Times New Roman" w:hAnsi="Times New Roman"/>
          <w:sz w:val="22"/>
          <w:szCs w:val="22"/>
        </w:rPr>
        <w:t xml:space="preserve"> rapid metabolizer genotype accounted for a low percentage, only 1.7%. Also in this group, the number of patients with the </w:t>
      </w:r>
      <w:r w:rsidRPr="00F56B6C">
        <w:rPr>
          <w:rFonts w:ascii="Times New Roman" w:hAnsi="Times New Roman"/>
          <w:i/>
          <w:sz w:val="22"/>
          <w:szCs w:val="22"/>
        </w:rPr>
        <w:t>CYP3A5*1/*3</w:t>
      </w:r>
      <w:r w:rsidRPr="00F56B6C">
        <w:rPr>
          <w:rFonts w:ascii="Times New Roman" w:hAnsi="Times New Roman"/>
          <w:sz w:val="22"/>
          <w:szCs w:val="22"/>
        </w:rPr>
        <w:t xml:space="preserve"> intermediate metabolizer genotype accounted for 16.2%.</w:t>
      </w:r>
    </w:p>
    <w:p w14:paraId="66A7AE4E" w14:textId="77777777" w:rsidR="00623279" w:rsidRPr="00F56B6C" w:rsidRDefault="00623279" w:rsidP="002F3598">
      <w:pPr>
        <w:spacing w:line="280" w:lineRule="atLeast"/>
        <w:ind w:firstLine="567"/>
        <w:jc w:val="both"/>
        <w:rPr>
          <w:rFonts w:ascii="Times New Roman" w:hAnsi="Times New Roman"/>
          <w:sz w:val="22"/>
          <w:szCs w:val="22"/>
        </w:rPr>
      </w:pPr>
      <w:r w:rsidRPr="00F56B6C">
        <w:rPr>
          <w:rFonts w:ascii="Times New Roman" w:hAnsi="Times New Roman"/>
          <w:sz w:val="22"/>
          <w:szCs w:val="22"/>
        </w:rPr>
        <w:t xml:space="preserve">In the group of patients with intermediate tacrolimus metabolism, the proportions of patients with the </w:t>
      </w:r>
      <w:r w:rsidRPr="00F56B6C">
        <w:rPr>
          <w:rFonts w:ascii="Times New Roman" w:hAnsi="Times New Roman"/>
          <w:i/>
          <w:sz w:val="22"/>
          <w:szCs w:val="22"/>
        </w:rPr>
        <w:t>CYP3A5*1/*3</w:t>
      </w:r>
      <w:r w:rsidRPr="00F56B6C">
        <w:rPr>
          <w:rFonts w:ascii="Times New Roman" w:hAnsi="Times New Roman"/>
          <w:sz w:val="22"/>
          <w:szCs w:val="22"/>
        </w:rPr>
        <w:t xml:space="preserve"> genotype and the </w:t>
      </w:r>
      <w:r w:rsidRPr="00F56B6C">
        <w:rPr>
          <w:rFonts w:ascii="Times New Roman" w:hAnsi="Times New Roman"/>
          <w:i/>
          <w:sz w:val="22"/>
          <w:szCs w:val="22"/>
        </w:rPr>
        <w:t>CYP3A5*3/*3</w:t>
      </w:r>
      <w:r w:rsidRPr="00F56B6C">
        <w:rPr>
          <w:rFonts w:ascii="Times New Roman" w:hAnsi="Times New Roman"/>
          <w:sz w:val="22"/>
          <w:szCs w:val="22"/>
        </w:rPr>
        <w:t xml:space="preserve"> genotype were almost equal, 42.9% and 47.1%, respectively. Patients with the </w:t>
      </w:r>
      <w:r w:rsidRPr="00F56B6C">
        <w:rPr>
          <w:rFonts w:ascii="Times New Roman" w:hAnsi="Times New Roman"/>
          <w:i/>
          <w:sz w:val="22"/>
          <w:szCs w:val="22"/>
        </w:rPr>
        <w:t>CYP3A5*1/*1</w:t>
      </w:r>
      <w:r w:rsidRPr="00F56B6C">
        <w:rPr>
          <w:rFonts w:ascii="Times New Roman" w:hAnsi="Times New Roman"/>
          <w:sz w:val="22"/>
          <w:szCs w:val="22"/>
        </w:rPr>
        <w:t xml:space="preserve"> genotype accounted for 10%.</w:t>
      </w:r>
    </w:p>
    <w:p w14:paraId="49D6D215" w14:textId="77777777" w:rsidR="00623279" w:rsidRPr="00F56B6C" w:rsidRDefault="00623279" w:rsidP="002F3598">
      <w:pPr>
        <w:spacing w:line="280" w:lineRule="atLeast"/>
        <w:ind w:firstLine="567"/>
        <w:jc w:val="both"/>
        <w:rPr>
          <w:rFonts w:ascii="Times New Roman" w:hAnsi="Times New Roman"/>
          <w:sz w:val="22"/>
          <w:szCs w:val="22"/>
        </w:rPr>
      </w:pPr>
      <w:r w:rsidRPr="00F56B6C">
        <w:rPr>
          <w:rFonts w:ascii="Times New Roman" w:hAnsi="Times New Roman"/>
          <w:sz w:val="22"/>
          <w:szCs w:val="22"/>
        </w:rPr>
        <w:t xml:space="preserve">In the group of patients who metabolized Tacrolimus rapidly, the number of patients with the </w:t>
      </w:r>
      <w:r w:rsidRPr="00F56B6C">
        <w:rPr>
          <w:rFonts w:ascii="Times New Roman" w:hAnsi="Times New Roman"/>
          <w:i/>
          <w:sz w:val="22"/>
          <w:szCs w:val="22"/>
        </w:rPr>
        <w:t>CYP3A5*1/*1</w:t>
      </w:r>
      <w:r w:rsidRPr="00F56B6C">
        <w:rPr>
          <w:rFonts w:ascii="Times New Roman" w:hAnsi="Times New Roman"/>
          <w:sz w:val="22"/>
          <w:szCs w:val="22"/>
        </w:rPr>
        <w:t xml:space="preserve"> genotype and the </w:t>
      </w:r>
      <w:r w:rsidRPr="00F56B6C">
        <w:rPr>
          <w:rFonts w:ascii="Times New Roman" w:hAnsi="Times New Roman"/>
          <w:i/>
          <w:sz w:val="22"/>
          <w:szCs w:val="22"/>
        </w:rPr>
        <w:t>CYP3A5*1/*3</w:t>
      </w:r>
      <w:r w:rsidRPr="00F56B6C">
        <w:rPr>
          <w:rFonts w:ascii="Times New Roman" w:hAnsi="Times New Roman"/>
          <w:sz w:val="22"/>
          <w:szCs w:val="22"/>
        </w:rPr>
        <w:t xml:space="preserve"> genotype increased while the number of patients with the </w:t>
      </w:r>
      <w:r w:rsidRPr="00F56B6C">
        <w:rPr>
          <w:rFonts w:ascii="Times New Roman" w:hAnsi="Times New Roman"/>
          <w:i/>
          <w:sz w:val="22"/>
          <w:szCs w:val="22"/>
        </w:rPr>
        <w:t>CYP3A5*3/*3</w:t>
      </w:r>
      <w:r w:rsidRPr="00F56B6C">
        <w:rPr>
          <w:rFonts w:ascii="Times New Roman" w:hAnsi="Times New Roman"/>
          <w:sz w:val="22"/>
          <w:szCs w:val="22"/>
        </w:rPr>
        <w:t xml:space="preserve"> genotype decreased significantly, the corresponding rates were: 16.1%; 70.3% and 13.6%, respectively.</w:t>
      </w:r>
    </w:p>
    <w:p w14:paraId="5146511C" w14:textId="77777777" w:rsidR="00623279" w:rsidRPr="00F56B6C" w:rsidRDefault="00623279" w:rsidP="002F3598">
      <w:pPr>
        <w:spacing w:line="280" w:lineRule="atLeast"/>
        <w:jc w:val="both"/>
        <w:rPr>
          <w:rFonts w:ascii="Times New Roman" w:eastAsia="Times New Roman" w:hAnsi="Times New Roman"/>
          <w:b/>
          <w:bCs/>
          <w:sz w:val="22"/>
          <w:szCs w:val="22"/>
          <w:lang w:val="x-none" w:eastAsia="x-none"/>
        </w:rPr>
      </w:pPr>
      <w:r w:rsidRPr="00F56B6C">
        <w:rPr>
          <w:rFonts w:ascii="Times New Roman" w:eastAsia="Times New Roman" w:hAnsi="Times New Roman"/>
          <w:b/>
          <w:bCs/>
          <w:sz w:val="22"/>
          <w:szCs w:val="22"/>
          <w:lang w:val="x-none" w:eastAsia="x-none"/>
        </w:rPr>
        <w:t xml:space="preserve">3.3. Association between </w:t>
      </w:r>
      <w:r w:rsidRPr="00F56B6C">
        <w:rPr>
          <w:rFonts w:ascii="Times New Roman" w:eastAsia="Times New Roman" w:hAnsi="Times New Roman"/>
          <w:b/>
          <w:bCs/>
          <w:i/>
          <w:sz w:val="22"/>
          <w:szCs w:val="22"/>
          <w:lang w:val="x-none" w:eastAsia="x-none"/>
        </w:rPr>
        <w:t xml:space="preserve">CYP3A4 </w:t>
      </w:r>
      <w:r w:rsidRPr="00F56B6C">
        <w:rPr>
          <w:rFonts w:ascii="Times New Roman" w:eastAsia="Times New Roman" w:hAnsi="Times New Roman"/>
          <w:b/>
          <w:bCs/>
          <w:sz w:val="22"/>
          <w:szCs w:val="22"/>
          <w:lang w:val="x-none" w:eastAsia="x-none"/>
        </w:rPr>
        <w:t xml:space="preserve">and </w:t>
      </w:r>
      <w:r w:rsidRPr="00F56B6C">
        <w:rPr>
          <w:rFonts w:ascii="Times New Roman" w:eastAsia="Times New Roman" w:hAnsi="Times New Roman"/>
          <w:b/>
          <w:bCs/>
          <w:i/>
          <w:sz w:val="22"/>
          <w:szCs w:val="22"/>
          <w:lang w:val="x-none" w:eastAsia="x-none"/>
        </w:rPr>
        <w:t xml:space="preserve">CYP3A5 </w:t>
      </w:r>
      <w:r w:rsidRPr="00F56B6C">
        <w:rPr>
          <w:rFonts w:ascii="Times New Roman" w:eastAsia="Times New Roman" w:hAnsi="Times New Roman"/>
          <w:b/>
          <w:bCs/>
          <w:sz w:val="22"/>
          <w:szCs w:val="22"/>
          <w:lang w:val="x-none" w:eastAsia="x-none"/>
        </w:rPr>
        <w:t>gene variants with Tacrolimus blood trough concentrations and some clinical and paraclinical characteristics in kidney transplant patients</w:t>
      </w:r>
    </w:p>
    <w:p w14:paraId="11A28514" w14:textId="77777777" w:rsidR="00623279" w:rsidRPr="00F56B6C" w:rsidRDefault="00623279" w:rsidP="002F3598">
      <w:pPr>
        <w:spacing w:line="280" w:lineRule="atLeast"/>
        <w:jc w:val="both"/>
        <w:rPr>
          <w:rFonts w:ascii="Times New Roman" w:eastAsia="Times New Roman" w:hAnsi="Times New Roman"/>
          <w:b/>
          <w:bCs/>
          <w:i/>
          <w:sz w:val="22"/>
          <w:szCs w:val="22"/>
          <w:lang w:val="x-none" w:eastAsia="x-none"/>
        </w:rPr>
      </w:pPr>
      <w:r w:rsidRPr="00F56B6C">
        <w:rPr>
          <w:rFonts w:ascii="Times New Roman" w:eastAsia="Times New Roman" w:hAnsi="Times New Roman"/>
          <w:b/>
          <w:bCs/>
          <w:i/>
          <w:sz w:val="22"/>
          <w:szCs w:val="22"/>
          <w:lang w:val="x-none" w:eastAsia="x-none"/>
        </w:rPr>
        <w:t>3.3.1. Association between CYP3A5 gene variants with Tacrolimus pharmacokinetics</w:t>
      </w:r>
    </w:p>
    <w:p w14:paraId="22D804F1" w14:textId="29D67359" w:rsidR="00623279" w:rsidRPr="00F56B6C" w:rsidRDefault="00623279" w:rsidP="002F3598">
      <w:pPr>
        <w:spacing w:line="320" w:lineRule="atLeast"/>
        <w:jc w:val="center"/>
        <w:rPr>
          <w:rFonts w:ascii="Times New Roman" w:hAnsi="Times New Roman"/>
          <w:i/>
          <w:sz w:val="22"/>
          <w:szCs w:val="22"/>
          <w:lang w:val="x-none" w:eastAsia="x-none"/>
        </w:rPr>
      </w:pPr>
      <w:r w:rsidRPr="00F56B6C">
        <w:rPr>
          <w:rFonts w:ascii="Times New Roman" w:hAnsi="Times New Roman"/>
          <w:i/>
          <w:noProof/>
          <w:sz w:val="22"/>
          <w:szCs w:val="22"/>
        </w:rPr>
        <w:drawing>
          <wp:inline distT="0" distB="0" distL="0" distR="0" wp14:anchorId="36DD00E7" wp14:editId="2CBEABED">
            <wp:extent cx="2714625" cy="1257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14625" cy="1257300"/>
                    </a:xfrm>
                    <a:prstGeom prst="rect">
                      <a:avLst/>
                    </a:prstGeom>
                    <a:noFill/>
                    <a:ln>
                      <a:noFill/>
                    </a:ln>
                  </pic:spPr>
                </pic:pic>
              </a:graphicData>
            </a:graphic>
          </wp:inline>
        </w:drawing>
      </w:r>
    </w:p>
    <w:p w14:paraId="54425FA0" w14:textId="439C3EFF" w:rsidR="00623279" w:rsidRPr="00F56B6C" w:rsidRDefault="00623279" w:rsidP="002F3598">
      <w:pPr>
        <w:spacing w:line="320" w:lineRule="atLeast"/>
        <w:jc w:val="center"/>
        <w:rPr>
          <w:rFonts w:ascii="Times New Roman" w:eastAsia="Times New Roman" w:hAnsi="Times New Roman"/>
          <w:spacing w:val="-4"/>
          <w:sz w:val="22"/>
          <w:szCs w:val="22"/>
          <w:lang w:val="x-none" w:eastAsia="x-none"/>
        </w:rPr>
      </w:pPr>
      <w:r w:rsidRPr="00F56B6C">
        <w:rPr>
          <w:rFonts w:ascii="Times New Roman" w:eastAsia="Times New Roman" w:hAnsi="Times New Roman"/>
          <w:spacing w:val="-4"/>
          <w:sz w:val="22"/>
          <w:szCs w:val="22"/>
          <w:lang w:val="x-none" w:eastAsia="x-none"/>
        </w:rPr>
        <w:t>Figure 3.</w:t>
      </w:r>
      <w:r w:rsidR="00274C93" w:rsidRPr="00F56B6C">
        <w:rPr>
          <w:rFonts w:ascii="Times New Roman" w:eastAsia="Times New Roman" w:hAnsi="Times New Roman"/>
          <w:spacing w:val="-4"/>
          <w:sz w:val="22"/>
          <w:szCs w:val="22"/>
          <w:lang w:eastAsia="x-none"/>
        </w:rPr>
        <w:t>5</w:t>
      </w:r>
      <w:r w:rsidRPr="00F56B6C">
        <w:rPr>
          <w:rFonts w:ascii="Times New Roman" w:eastAsia="Times New Roman" w:hAnsi="Times New Roman"/>
          <w:spacing w:val="-4"/>
          <w:sz w:val="22"/>
          <w:szCs w:val="22"/>
          <w:lang w:val="x-none" w:eastAsia="x-none"/>
        </w:rPr>
        <w:t>. Pharmacokinetics of mean Tac dose according to CYP3A5 gene variant</w:t>
      </w:r>
    </w:p>
    <w:p w14:paraId="115B614F" w14:textId="77777777" w:rsidR="00623279" w:rsidRPr="00F56B6C" w:rsidRDefault="00623279" w:rsidP="002F3598">
      <w:pPr>
        <w:spacing w:line="320" w:lineRule="atLeast"/>
        <w:ind w:firstLine="426"/>
        <w:jc w:val="both"/>
        <w:rPr>
          <w:rFonts w:ascii="Times New Roman" w:eastAsia="Times New Roman" w:hAnsi="Times New Roman"/>
          <w:spacing w:val="-4"/>
          <w:sz w:val="22"/>
          <w:szCs w:val="22"/>
          <w:lang w:val="x-none" w:eastAsia="x-none"/>
        </w:rPr>
      </w:pPr>
      <w:r w:rsidRPr="00F56B6C">
        <w:rPr>
          <w:rFonts w:ascii="Times New Roman" w:eastAsia="Times New Roman" w:hAnsi="Times New Roman"/>
          <w:spacing w:val="-4"/>
          <w:sz w:val="22"/>
          <w:szCs w:val="22"/>
          <w:lang w:val="x-none" w:eastAsia="x-none"/>
        </w:rPr>
        <w:t xml:space="preserve">On the first day after kidney transplantation, the mean Tacrolimus dose of patients with </w:t>
      </w:r>
      <w:r w:rsidRPr="00F56B6C">
        <w:rPr>
          <w:rFonts w:ascii="Times New Roman" w:eastAsia="Times New Roman" w:hAnsi="Times New Roman"/>
          <w:i/>
          <w:spacing w:val="-4"/>
          <w:sz w:val="22"/>
          <w:szCs w:val="22"/>
          <w:lang w:val="x-none" w:eastAsia="x-none"/>
        </w:rPr>
        <w:t>CYP3A5*1/*1, CYP3A5*1/*3</w:t>
      </w:r>
      <w:r w:rsidRPr="00F56B6C">
        <w:rPr>
          <w:rFonts w:ascii="Times New Roman" w:eastAsia="Times New Roman" w:hAnsi="Times New Roman"/>
          <w:spacing w:val="-4"/>
          <w:sz w:val="22"/>
          <w:szCs w:val="22"/>
          <w:lang w:val="x-none" w:eastAsia="x-none"/>
        </w:rPr>
        <w:t xml:space="preserve"> and CYP3A5*3/*3 genotypes was 5.88 mg; 6.07 mg and 5.91 mg, respectively, the difference </w:t>
      </w:r>
      <w:r w:rsidRPr="00F56B6C">
        <w:rPr>
          <w:rFonts w:ascii="Times New Roman" w:eastAsia="Times New Roman" w:hAnsi="Times New Roman"/>
          <w:spacing w:val="-4"/>
          <w:sz w:val="22"/>
          <w:szCs w:val="22"/>
          <w:lang w:val="x-none" w:eastAsia="x-none"/>
        </w:rPr>
        <w:lastRenderedPageBreak/>
        <w:t xml:space="preserve">was not statistically significant, with p &gt; 0.05. At 1 month, 3 months, 6 months and 12 months after transplantation, the mean Tacrolimus dose of individuals with CYP3A5*1/*1 and </w:t>
      </w:r>
      <w:r w:rsidRPr="00F56B6C">
        <w:rPr>
          <w:rFonts w:ascii="Times New Roman" w:eastAsia="Times New Roman" w:hAnsi="Times New Roman"/>
          <w:i/>
          <w:spacing w:val="-4"/>
          <w:sz w:val="22"/>
          <w:szCs w:val="22"/>
          <w:lang w:val="x-none" w:eastAsia="x-none"/>
        </w:rPr>
        <w:t>CYP3A5*1/*3</w:t>
      </w:r>
      <w:r w:rsidRPr="00F56B6C">
        <w:rPr>
          <w:rFonts w:ascii="Times New Roman" w:eastAsia="Times New Roman" w:hAnsi="Times New Roman"/>
          <w:spacing w:val="-4"/>
          <w:sz w:val="22"/>
          <w:szCs w:val="22"/>
          <w:lang w:val="x-none" w:eastAsia="x-none"/>
        </w:rPr>
        <w:t xml:space="preserve"> genotypes was always higher than that of </w:t>
      </w:r>
      <w:r w:rsidRPr="00F56B6C">
        <w:rPr>
          <w:rFonts w:ascii="Times New Roman" w:eastAsia="Times New Roman" w:hAnsi="Times New Roman"/>
          <w:i/>
          <w:spacing w:val="-4"/>
          <w:sz w:val="22"/>
          <w:szCs w:val="22"/>
          <w:lang w:val="x-none" w:eastAsia="x-none"/>
        </w:rPr>
        <w:t>CYP3A5*3/*3</w:t>
      </w:r>
      <w:r w:rsidRPr="00F56B6C">
        <w:rPr>
          <w:rFonts w:ascii="Times New Roman" w:eastAsia="Times New Roman" w:hAnsi="Times New Roman"/>
          <w:spacing w:val="-4"/>
          <w:sz w:val="22"/>
          <w:szCs w:val="22"/>
          <w:lang w:val="x-none" w:eastAsia="x-none"/>
        </w:rPr>
        <w:t xml:space="preserve"> genotypes, the difference was statistically significant, with p &lt; 0.05.</w:t>
      </w:r>
    </w:p>
    <w:p w14:paraId="79B0C18D" w14:textId="77777777" w:rsidR="00623279" w:rsidRPr="00F56B6C" w:rsidRDefault="00623279" w:rsidP="00F56B6C">
      <w:pPr>
        <w:spacing w:line="340" w:lineRule="atLeast"/>
        <w:rPr>
          <w:rFonts w:ascii="Times New Roman" w:hAnsi="Times New Roman"/>
          <w:i/>
          <w:spacing w:val="-10"/>
          <w:sz w:val="22"/>
          <w:szCs w:val="22"/>
          <w:lang w:val="x-none" w:eastAsia="x-none"/>
        </w:rPr>
      </w:pPr>
      <w:r w:rsidRPr="00F56B6C">
        <w:rPr>
          <w:rFonts w:ascii="Times New Roman" w:eastAsia="Times New Roman" w:hAnsi="Times New Roman"/>
          <w:i/>
          <w:spacing w:val="-10"/>
          <w:sz w:val="22"/>
          <w:szCs w:val="22"/>
          <w:lang w:val="x-none" w:eastAsia="x-none"/>
        </w:rPr>
        <w:t>3.3.1.2. Relationship between CYP3A5 gene variant and Tac concentration</w:t>
      </w:r>
    </w:p>
    <w:p w14:paraId="0CFE44B9" w14:textId="65EBF9D9" w:rsidR="00623279" w:rsidRPr="00F56B6C" w:rsidRDefault="00623279" w:rsidP="00F56B6C">
      <w:pPr>
        <w:spacing w:line="340" w:lineRule="atLeast"/>
        <w:jc w:val="center"/>
        <w:rPr>
          <w:rFonts w:ascii="Times New Roman" w:hAnsi="Times New Roman"/>
          <w:sz w:val="22"/>
          <w:szCs w:val="22"/>
          <w:lang w:val="x-none" w:eastAsia="x-none"/>
        </w:rPr>
      </w:pPr>
      <w:r w:rsidRPr="00F56B6C">
        <w:rPr>
          <w:rFonts w:ascii="Times New Roman" w:hAnsi="Times New Roman"/>
          <w:noProof/>
          <w:sz w:val="22"/>
          <w:szCs w:val="22"/>
        </w:rPr>
        <w:drawing>
          <wp:inline distT="0" distB="0" distL="0" distR="0" wp14:anchorId="7913D1ED" wp14:editId="42CDA2D1">
            <wp:extent cx="2743200" cy="1390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3200" cy="1390650"/>
                    </a:xfrm>
                    <a:prstGeom prst="rect">
                      <a:avLst/>
                    </a:prstGeom>
                    <a:noFill/>
                    <a:ln>
                      <a:noFill/>
                    </a:ln>
                  </pic:spPr>
                </pic:pic>
              </a:graphicData>
            </a:graphic>
          </wp:inline>
        </w:drawing>
      </w:r>
    </w:p>
    <w:p w14:paraId="20FAA825" w14:textId="3FBE57AD" w:rsidR="00623279" w:rsidRPr="00F56B6C" w:rsidRDefault="00623279" w:rsidP="00F56B6C">
      <w:pPr>
        <w:spacing w:line="340" w:lineRule="atLeast"/>
        <w:jc w:val="center"/>
        <w:rPr>
          <w:rFonts w:ascii="Times New Roman" w:hAnsi="Times New Roman"/>
          <w:sz w:val="22"/>
          <w:szCs w:val="22"/>
        </w:rPr>
      </w:pPr>
      <w:bookmarkStart w:id="71" w:name="_Toc169434550"/>
      <w:bookmarkStart w:id="72" w:name="_Toc172486432"/>
      <w:r w:rsidRPr="00F56B6C">
        <w:rPr>
          <w:rFonts w:ascii="Times New Roman" w:hAnsi="Times New Roman"/>
          <w:sz w:val="22"/>
          <w:szCs w:val="22"/>
        </w:rPr>
        <w:t>Figure 3.</w:t>
      </w:r>
      <w:r w:rsidR="00274C93" w:rsidRPr="00F56B6C">
        <w:rPr>
          <w:rFonts w:ascii="Times New Roman" w:hAnsi="Times New Roman"/>
          <w:sz w:val="22"/>
          <w:szCs w:val="22"/>
        </w:rPr>
        <w:t>6</w:t>
      </w:r>
      <w:r w:rsidRPr="00F56B6C">
        <w:rPr>
          <w:rFonts w:ascii="Times New Roman" w:hAnsi="Times New Roman"/>
          <w:sz w:val="22"/>
          <w:szCs w:val="22"/>
        </w:rPr>
        <w:t>. Mean Tacrolimus concentration pharmacokinetics according to CYP3A5 genotype</w:t>
      </w:r>
    </w:p>
    <w:p w14:paraId="4B1156A7" w14:textId="77777777" w:rsidR="00623279" w:rsidRPr="00F56B6C" w:rsidRDefault="00623279" w:rsidP="002F3598">
      <w:pPr>
        <w:spacing w:line="340" w:lineRule="atLeast"/>
        <w:ind w:firstLine="426"/>
        <w:jc w:val="both"/>
        <w:rPr>
          <w:rFonts w:ascii="Times New Roman" w:hAnsi="Times New Roman"/>
          <w:b/>
          <w:spacing w:val="-4"/>
          <w:sz w:val="22"/>
          <w:szCs w:val="22"/>
        </w:rPr>
      </w:pPr>
      <w:r w:rsidRPr="00F56B6C">
        <w:rPr>
          <w:rFonts w:ascii="Times New Roman" w:hAnsi="Times New Roman"/>
          <w:spacing w:val="-4"/>
          <w:sz w:val="22"/>
          <w:szCs w:val="22"/>
        </w:rPr>
        <w:t xml:space="preserve">The mean Tacrolimus trough concentration on day 1 according to </w:t>
      </w:r>
      <w:r w:rsidRPr="00F56B6C">
        <w:rPr>
          <w:rFonts w:ascii="Times New Roman" w:hAnsi="Times New Roman"/>
          <w:i/>
          <w:spacing w:val="-4"/>
          <w:sz w:val="22"/>
          <w:szCs w:val="22"/>
        </w:rPr>
        <w:t>CYP3A5*1/*1, CYP3A5*1/*3</w:t>
      </w:r>
      <w:r w:rsidRPr="00F56B6C">
        <w:rPr>
          <w:rFonts w:ascii="Times New Roman" w:hAnsi="Times New Roman"/>
          <w:spacing w:val="-4"/>
          <w:sz w:val="22"/>
          <w:szCs w:val="22"/>
        </w:rPr>
        <w:t xml:space="preserve"> and </w:t>
      </w:r>
      <w:r w:rsidRPr="00F56B6C">
        <w:rPr>
          <w:rFonts w:ascii="Times New Roman" w:hAnsi="Times New Roman"/>
          <w:i/>
          <w:spacing w:val="-4"/>
          <w:sz w:val="22"/>
          <w:szCs w:val="22"/>
        </w:rPr>
        <w:t>CYP3A5*3/*3</w:t>
      </w:r>
      <w:r w:rsidRPr="00F56B6C">
        <w:rPr>
          <w:rFonts w:ascii="Times New Roman" w:hAnsi="Times New Roman"/>
          <w:spacing w:val="-4"/>
          <w:sz w:val="22"/>
          <w:szCs w:val="22"/>
        </w:rPr>
        <w:t xml:space="preserve"> genotypes was 4 ng/ml, 4.2 ng/ml and 8.1 ng/ml, respectively. Tacrolimus trough concentrations of renal transplant patients with </w:t>
      </w:r>
      <w:r w:rsidRPr="00F56B6C">
        <w:rPr>
          <w:rFonts w:ascii="Times New Roman" w:hAnsi="Times New Roman"/>
          <w:i/>
          <w:spacing w:val="-4"/>
          <w:sz w:val="22"/>
          <w:szCs w:val="22"/>
        </w:rPr>
        <w:t>CYP3A5*3/*3</w:t>
      </w:r>
      <w:r w:rsidRPr="00F56B6C">
        <w:rPr>
          <w:rFonts w:ascii="Times New Roman" w:hAnsi="Times New Roman"/>
          <w:spacing w:val="-4"/>
          <w:sz w:val="22"/>
          <w:szCs w:val="22"/>
        </w:rPr>
        <w:t xml:space="preserve"> genotype were always higher than those of patients with </w:t>
      </w:r>
      <w:r w:rsidRPr="00F56B6C">
        <w:rPr>
          <w:rFonts w:ascii="Times New Roman" w:hAnsi="Times New Roman"/>
          <w:i/>
          <w:spacing w:val="-4"/>
          <w:sz w:val="22"/>
          <w:szCs w:val="22"/>
        </w:rPr>
        <w:t>CYP3A5*1/*1</w:t>
      </w:r>
      <w:r w:rsidRPr="00F56B6C">
        <w:rPr>
          <w:rFonts w:ascii="Times New Roman" w:hAnsi="Times New Roman"/>
          <w:spacing w:val="-4"/>
          <w:sz w:val="22"/>
          <w:szCs w:val="22"/>
        </w:rPr>
        <w:t xml:space="preserve"> and </w:t>
      </w:r>
      <w:r w:rsidRPr="00F56B6C">
        <w:rPr>
          <w:rFonts w:ascii="Times New Roman" w:hAnsi="Times New Roman"/>
          <w:i/>
          <w:spacing w:val="-4"/>
          <w:sz w:val="22"/>
          <w:szCs w:val="22"/>
        </w:rPr>
        <w:t>CYP3A5*1/*3</w:t>
      </w:r>
      <w:r w:rsidRPr="00F56B6C">
        <w:rPr>
          <w:rFonts w:ascii="Times New Roman" w:hAnsi="Times New Roman"/>
          <w:spacing w:val="-4"/>
          <w:sz w:val="22"/>
          <w:szCs w:val="22"/>
        </w:rPr>
        <w:t xml:space="preserve"> genotypes at 1 month, 3 months and 6 months, the difference was statistically significant, with p &lt;0.05. By month 12, the mean tacrolimus trough concentrations of patients with all three genotypes </w:t>
      </w:r>
      <w:r w:rsidRPr="00F56B6C">
        <w:rPr>
          <w:rFonts w:ascii="Times New Roman" w:hAnsi="Times New Roman"/>
          <w:i/>
          <w:spacing w:val="-4"/>
          <w:sz w:val="22"/>
          <w:szCs w:val="22"/>
        </w:rPr>
        <w:t>CYP3A5*1/*1, CYP3A5*1/*3</w:t>
      </w:r>
      <w:r w:rsidRPr="00F56B6C">
        <w:rPr>
          <w:rFonts w:ascii="Times New Roman" w:hAnsi="Times New Roman"/>
          <w:spacing w:val="-4"/>
          <w:sz w:val="22"/>
          <w:szCs w:val="22"/>
        </w:rPr>
        <w:t xml:space="preserve"> and </w:t>
      </w:r>
      <w:r w:rsidRPr="00F56B6C">
        <w:rPr>
          <w:rFonts w:ascii="Times New Roman" w:hAnsi="Times New Roman"/>
          <w:i/>
          <w:spacing w:val="-4"/>
          <w:sz w:val="22"/>
          <w:szCs w:val="22"/>
        </w:rPr>
        <w:t>CYP3A5*3/*3</w:t>
      </w:r>
      <w:r w:rsidRPr="00F56B6C">
        <w:rPr>
          <w:rFonts w:ascii="Times New Roman" w:hAnsi="Times New Roman"/>
          <w:spacing w:val="-4"/>
          <w:sz w:val="22"/>
          <w:szCs w:val="22"/>
        </w:rPr>
        <w:t xml:space="preserve"> were nearly equivalent at 5.9 ng/ml; 6.5 ng/ml and 6.6 ng/ml, respectively, but the difference was not statistically significant, p &gt; 0.05.</w:t>
      </w:r>
    </w:p>
    <w:bookmarkEnd w:id="71"/>
    <w:bookmarkEnd w:id="72"/>
    <w:p w14:paraId="73361BE2" w14:textId="77777777" w:rsidR="00623279" w:rsidRPr="00F56B6C" w:rsidRDefault="00623279" w:rsidP="00F56B6C">
      <w:pPr>
        <w:spacing w:line="340" w:lineRule="atLeast"/>
        <w:rPr>
          <w:rFonts w:ascii="Times New Roman" w:eastAsia="MS Mincho" w:hAnsi="Times New Roman"/>
          <w:bCs/>
          <w:i/>
          <w:color w:val="000000"/>
          <w:sz w:val="22"/>
          <w:szCs w:val="22"/>
          <w:lang w:val="vi-VN"/>
        </w:rPr>
      </w:pPr>
      <w:r w:rsidRPr="00F56B6C">
        <w:rPr>
          <w:rFonts w:ascii="Times New Roman" w:hAnsi="Times New Roman"/>
          <w:i/>
          <w:sz w:val="22"/>
          <w:szCs w:val="22"/>
        </w:rPr>
        <w:t>3.3.1.3. Association between CYP3A5 gene variants and C/D Tac ratio</w:t>
      </w:r>
    </w:p>
    <w:p w14:paraId="7DD8976C" w14:textId="2F97951A" w:rsidR="00623279" w:rsidRPr="00F56B6C" w:rsidRDefault="00623279" w:rsidP="00F56B6C">
      <w:pPr>
        <w:spacing w:line="340" w:lineRule="atLeast"/>
        <w:jc w:val="center"/>
        <w:rPr>
          <w:rFonts w:ascii="Times New Roman" w:hAnsi="Times New Roman"/>
          <w:i/>
          <w:sz w:val="22"/>
          <w:szCs w:val="22"/>
        </w:rPr>
      </w:pPr>
      <w:r w:rsidRPr="00F56B6C">
        <w:rPr>
          <w:rFonts w:ascii="Times New Roman" w:hAnsi="Times New Roman"/>
          <w:i/>
          <w:noProof/>
          <w:sz w:val="22"/>
          <w:szCs w:val="22"/>
        </w:rPr>
        <w:lastRenderedPageBreak/>
        <w:drawing>
          <wp:inline distT="0" distB="0" distL="0" distR="0" wp14:anchorId="450FAE35" wp14:editId="348A1014">
            <wp:extent cx="2943225" cy="1381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43225" cy="1381125"/>
                    </a:xfrm>
                    <a:prstGeom prst="rect">
                      <a:avLst/>
                    </a:prstGeom>
                    <a:noFill/>
                    <a:ln>
                      <a:noFill/>
                    </a:ln>
                  </pic:spPr>
                </pic:pic>
              </a:graphicData>
            </a:graphic>
          </wp:inline>
        </w:drawing>
      </w:r>
    </w:p>
    <w:p w14:paraId="793600D8" w14:textId="3711BA4E" w:rsidR="00623279" w:rsidRPr="00F56B6C" w:rsidRDefault="00623279" w:rsidP="00F56B6C">
      <w:pPr>
        <w:spacing w:line="340" w:lineRule="atLeast"/>
        <w:ind w:firstLine="720"/>
        <w:jc w:val="center"/>
        <w:rPr>
          <w:rFonts w:ascii="Times New Roman" w:eastAsia="Times New Roman" w:hAnsi="Times New Roman"/>
          <w:sz w:val="22"/>
          <w:szCs w:val="22"/>
          <w:lang w:val="x-none" w:eastAsia="x-none"/>
        </w:rPr>
      </w:pPr>
      <w:r w:rsidRPr="00F56B6C">
        <w:rPr>
          <w:rFonts w:ascii="Times New Roman" w:eastAsia="Times New Roman" w:hAnsi="Times New Roman"/>
          <w:sz w:val="22"/>
          <w:szCs w:val="22"/>
          <w:lang w:val="x-none" w:eastAsia="x-none"/>
        </w:rPr>
        <w:t>Figure 3.</w:t>
      </w:r>
      <w:r w:rsidR="00274C93" w:rsidRPr="00F56B6C">
        <w:rPr>
          <w:rFonts w:ascii="Times New Roman" w:eastAsia="Times New Roman" w:hAnsi="Times New Roman"/>
          <w:sz w:val="22"/>
          <w:szCs w:val="22"/>
          <w:lang w:eastAsia="x-none"/>
        </w:rPr>
        <w:t>7</w:t>
      </w:r>
      <w:r w:rsidRPr="00F56B6C">
        <w:rPr>
          <w:rFonts w:ascii="Times New Roman" w:eastAsia="Times New Roman" w:hAnsi="Times New Roman"/>
          <w:sz w:val="22"/>
          <w:szCs w:val="22"/>
          <w:lang w:val="x-none" w:eastAsia="x-none"/>
        </w:rPr>
        <w:t>. Mean Tacrolimus C/D ratio pharmacokinetics</w:t>
      </w:r>
    </w:p>
    <w:p w14:paraId="27CB4CFD" w14:textId="77777777" w:rsidR="00623279" w:rsidRPr="00F56B6C" w:rsidRDefault="00623279" w:rsidP="00F56B6C">
      <w:pPr>
        <w:spacing w:line="340" w:lineRule="atLeast"/>
        <w:ind w:firstLine="720"/>
        <w:jc w:val="center"/>
        <w:rPr>
          <w:rFonts w:ascii="Times New Roman" w:eastAsia="Times New Roman" w:hAnsi="Times New Roman"/>
          <w:sz w:val="22"/>
          <w:szCs w:val="22"/>
          <w:lang w:val="x-none" w:eastAsia="x-none"/>
        </w:rPr>
      </w:pPr>
      <w:r w:rsidRPr="00F56B6C">
        <w:rPr>
          <w:rFonts w:ascii="Times New Roman" w:eastAsia="Times New Roman" w:hAnsi="Times New Roman"/>
          <w:sz w:val="22"/>
          <w:szCs w:val="22"/>
          <w:lang w:val="x-none" w:eastAsia="x-none"/>
        </w:rPr>
        <w:t>by CYP3A5 genotype</w:t>
      </w:r>
    </w:p>
    <w:p w14:paraId="3D555CC1" w14:textId="77777777" w:rsidR="00623279" w:rsidRPr="00F56B6C" w:rsidRDefault="00623279" w:rsidP="002F3598">
      <w:pPr>
        <w:spacing w:line="280" w:lineRule="atLeast"/>
        <w:ind w:firstLine="567"/>
        <w:jc w:val="both"/>
        <w:rPr>
          <w:rFonts w:ascii="Times New Roman" w:eastAsia="Times New Roman" w:hAnsi="Times New Roman"/>
          <w:sz w:val="22"/>
          <w:szCs w:val="22"/>
          <w:lang w:val="x-none" w:eastAsia="x-none"/>
        </w:rPr>
      </w:pPr>
      <w:r w:rsidRPr="00F56B6C">
        <w:rPr>
          <w:rFonts w:ascii="Times New Roman" w:eastAsia="Times New Roman" w:hAnsi="Times New Roman"/>
          <w:sz w:val="22"/>
          <w:szCs w:val="22"/>
          <w:lang w:val="x-none" w:eastAsia="x-none"/>
        </w:rPr>
        <w:t xml:space="preserve">The mean tacrolimus concentration/dose (C/D) ratio on day 1 in renal transplant patients with </w:t>
      </w:r>
      <w:r w:rsidRPr="00F56B6C">
        <w:rPr>
          <w:rFonts w:ascii="Times New Roman" w:eastAsia="Times New Roman" w:hAnsi="Times New Roman"/>
          <w:i/>
          <w:sz w:val="22"/>
          <w:szCs w:val="22"/>
          <w:lang w:val="x-none" w:eastAsia="x-none"/>
        </w:rPr>
        <w:t>CYP3A5*1/*1, CYP3A5*1/*3</w:t>
      </w:r>
      <w:r w:rsidRPr="00F56B6C">
        <w:rPr>
          <w:rFonts w:ascii="Times New Roman" w:eastAsia="Times New Roman" w:hAnsi="Times New Roman"/>
          <w:sz w:val="22"/>
          <w:szCs w:val="22"/>
          <w:lang w:val="x-none" w:eastAsia="x-none"/>
        </w:rPr>
        <w:t xml:space="preserve"> and </w:t>
      </w:r>
      <w:r w:rsidRPr="00F56B6C">
        <w:rPr>
          <w:rFonts w:ascii="Times New Roman" w:eastAsia="Times New Roman" w:hAnsi="Times New Roman"/>
          <w:i/>
          <w:sz w:val="22"/>
          <w:szCs w:val="22"/>
          <w:lang w:val="x-none" w:eastAsia="x-none"/>
        </w:rPr>
        <w:t>CYP3A5*3/*3</w:t>
      </w:r>
      <w:r w:rsidRPr="00F56B6C">
        <w:rPr>
          <w:rFonts w:ascii="Times New Roman" w:eastAsia="Times New Roman" w:hAnsi="Times New Roman"/>
          <w:sz w:val="22"/>
          <w:szCs w:val="22"/>
          <w:lang w:val="x-none" w:eastAsia="x-none"/>
        </w:rPr>
        <w:t xml:space="preserve"> genotypes was 0.85; 0.72 and 1.44, respectively.</w:t>
      </w:r>
    </w:p>
    <w:p w14:paraId="0ED41F99" w14:textId="77777777" w:rsidR="00623279" w:rsidRPr="00F56B6C" w:rsidRDefault="00623279" w:rsidP="002F3598">
      <w:pPr>
        <w:spacing w:line="280" w:lineRule="atLeast"/>
        <w:ind w:firstLine="567"/>
        <w:jc w:val="both"/>
        <w:rPr>
          <w:rFonts w:ascii="Times New Roman" w:eastAsia="Times New Roman" w:hAnsi="Times New Roman"/>
          <w:sz w:val="22"/>
          <w:szCs w:val="22"/>
          <w:lang w:val="x-none" w:eastAsia="x-none"/>
        </w:rPr>
      </w:pPr>
      <w:r w:rsidRPr="00F56B6C">
        <w:rPr>
          <w:rFonts w:ascii="Times New Roman" w:eastAsia="Times New Roman" w:hAnsi="Times New Roman"/>
          <w:sz w:val="22"/>
          <w:szCs w:val="22"/>
          <w:lang w:val="x-none" w:eastAsia="x-none"/>
        </w:rPr>
        <w:t xml:space="preserve">At 1 month, 3 months, 6 months and 12 months the mean tacrolimus C/D ratio in patients with </w:t>
      </w:r>
      <w:r w:rsidRPr="00F56B6C">
        <w:rPr>
          <w:rFonts w:ascii="Times New Roman" w:eastAsia="Times New Roman" w:hAnsi="Times New Roman"/>
          <w:i/>
          <w:sz w:val="22"/>
          <w:szCs w:val="22"/>
          <w:lang w:val="x-none" w:eastAsia="x-none"/>
        </w:rPr>
        <w:t>CYP3A5*3/*3</w:t>
      </w:r>
      <w:r w:rsidRPr="00F56B6C">
        <w:rPr>
          <w:rFonts w:ascii="Times New Roman" w:eastAsia="Times New Roman" w:hAnsi="Times New Roman"/>
          <w:sz w:val="22"/>
          <w:szCs w:val="22"/>
          <w:lang w:val="x-none" w:eastAsia="x-none"/>
        </w:rPr>
        <w:t xml:space="preserve"> genotype was 2.2; 1.85; 1.7 and 1.47, respectively.</w:t>
      </w:r>
    </w:p>
    <w:p w14:paraId="7ACCEEFE" w14:textId="77777777" w:rsidR="00623279" w:rsidRPr="00F56B6C" w:rsidRDefault="00623279" w:rsidP="002F3598">
      <w:pPr>
        <w:spacing w:line="280" w:lineRule="atLeast"/>
        <w:ind w:firstLine="567"/>
        <w:jc w:val="both"/>
        <w:rPr>
          <w:rStyle w:val="Heading4Char"/>
          <w:rFonts w:ascii="Times New Roman" w:eastAsia="Calibri" w:hAnsi="Times New Roman"/>
          <w:b w:val="0"/>
          <w:i w:val="0"/>
          <w:spacing w:val="-4"/>
          <w:sz w:val="22"/>
          <w:szCs w:val="22"/>
        </w:rPr>
      </w:pPr>
      <w:r w:rsidRPr="00F56B6C">
        <w:rPr>
          <w:rFonts w:ascii="Times New Roman" w:eastAsia="Times New Roman" w:hAnsi="Times New Roman"/>
          <w:spacing w:val="-4"/>
          <w:sz w:val="22"/>
          <w:szCs w:val="22"/>
          <w:lang w:val="x-none" w:eastAsia="x-none"/>
        </w:rPr>
        <w:t xml:space="preserve">At 1 month, 3 months, 6 months and 12 months, the mean Tacrolimus C/D ratio of patients with </w:t>
      </w:r>
      <w:r w:rsidRPr="00F56B6C">
        <w:rPr>
          <w:rFonts w:ascii="Times New Roman" w:eastAsia="Times New Roman" w:hAnsi="Times New Roman"/>
          <w:i/>
          <w:spacing w:val="-4"/>
          <w:sz w:val="22"/>
          <w:szCs w:val="22"/>
          <w:lang w:val="x-none" w:eastAsia="x-none"/>
        </w:rPr>
        <w:t>CYP3A5*1/*1, CYP3A5*1/*3</w:t>
      </w:r>
      <w:r w:rsidRPr="00F56B6C">
        <w:rPr>
          <w:rFonts w:ascii="Times New Roman" w:eastAsia="Times New Roman" w:hAnsi="Times New Roman"/>
          <w:spacing w:val="-4"/>
          <w:sz w:val="22"/>
          <w:szCs w:val="22"/>
          <w:lang w:val="x-none" w:eastAsia="x-none"/>
        </w:rPr>
        <w:t xml:space="preserve"> genotypes had similar values ​​and were lower than those of patients with </w:t>
      </w:r>
      <w:r w:rsidRPr="00F56B6C">
        <w:rPr>
          <w:rFonts w:ascii="Times New Roman" w:eastAsia="Times New Roman" w:hAnsi="Times New Roman"/>
          <w:i/>
          <w:spacing w:val="-4"/>
          <w:sz w:val="22"/>
          <w:szCs w:val="22"/>
          <w:lang w:val="x-none" w:eastAsia="x-none"/>
        </w:rPr>
        <w:t>CYP3A5*3/*3</w:t>
      </w:r>
      <w:r w:rsidRPr="00F56B6C">
        <w:rPr>
          <w:rFonts w:ascii="Times New Roman" w:eastAsia="Times New Roman" w:hAnsi="Times New Roman"/>
          <w:spacing w:val="-4"/>
          <w:sz w:val="22"/>
          <w:szCs w:val="22"/>
          <w:lang w:val="x-none" w:eastAsia="x-none"/>
        </w:rPr>
        <w:t xml:space="preserve"> genotypes. The mean Tacrolimus C/D ratio of patients with </w:t>
      </w:r>
      <w:r w:rsidRPr="00F56B6C">
        <w:rPr>
          <w:rFonts w:ascii="Times New Roman" w:eastAsia="Times New Roman" w:hAnsi="Times New Roman"/>
          <w:i/>
          <w:spacing w:val="-4"/>
          <w:sz w:val="22"/>
          <w:szCs w:val="22"/>
          <w:lang w:val="x-none" w:eastAsia="x-none"/>
        </w:rPr>
        <w:t>CYP3A5*1/*1, CYP3A5*1/*3</w:t>
      </w:r>
      <w:r w:rsidRPr="00F56B6C">
        <w:rPr>
          <w:rFonts w:ascii="Times New Roman" w:eastAsia="Times New Roman" w:hAnsi="Times New Roman"/>
          <w:spacing w:val="-4"/>
          <w:sz w:val="22"/>
          <w:szCs w:val="22"/>
          <w:lang w:val="x-none" w:eastAsia="x-none"/>
        </w:rPr>
        <w:t xml:space="preserve"> genotypes was always lower than that of patients with </w:t>
      </w:r>
      <w:r w:rsidRPr="00F56B6C">
        <w:rPr>
          <w:rFonts w:ascii="Times New Roman" w:eastAsia="Times New Roman" w:hAnsi="Times New Roman"/>
          <w:i/>
          <w:spacing w:val="-4"/>
          <w:sz w:val="22"/>
          <w:szCs w:val="22"/>
          <w:lang w:val="x-none" w:eastAsia="x-none"/>
        </w:rPr>
        <w:t>CYP3A5*3/*3</w:t>
      </w:r>
      <w:r w:rsidRPr="00F56B6C">
        <w:rPr>
          <w:rFonts w:ascii="Times New Roman" w:eastAsia="Times New Roman" w:hAnsi="Times New Roman"/>
          <w:spacing w:val="-4"/>
          <w:sz w:val="22"/>
          <w:szCs w:val="22"/>
          <w:lang w:val="x-none" w:eastAsia="x-none"/>
        </w:rPr>
        <w:t xml:space="preserve"> genotypes at all post-transplant time points, the difference was statistically significant with p &lt;0.001.</w:t>
      </w:r>
    </w:p>
    <w:p w14:paraId="22F9923E" w14:textId="09683BC2" w:rsidR="00623279" w:rsidRPr="00F56B6C" w:rsidRDefault="00623279" w:rsidP="002F3598">
      <w:pPr>
        <w:spacing w:line="280" w:lineRule="atLeast"/>
        <w:rPr>
          <w:rFonts w:ascii="Times New Roman" w:hAnsi="Times New Roman"/>
          <w:i/>
          <w:sz w:val="22"/>
          <w:szCs w:val="22"/>
        </w:rPr>
      </w:pPr>
      <w:bookmarkStart w:id="73" w:name="_Toc165219695"/>
      <w:r w:rsidRPr="00F56B6C">
        <w:rPr>
          <w:rFonts w:ascii="Times New Roman" w:hAnsi="Times New Roman"/>
          <w:i/>
          <w:sz w:val="22"/>
          <w:szCs w:val="22"/>
        </w:rPr>
        <w:t>3.3.2. Association between CYP3A5 gene variants and some clinical and paraclinical characteristics in kidney transplant patients</w:t>
      </w:r>
    </w:p>
    <w:bookmarkEnd w:id="73"/>
    <w:p w14:paraId="5B6C13B0" w14:textId="22AE562F" w:rsidR="00623279" w:rsidRPr="00F56B6C" w:rsidRDefault="00623279" w:rsidP="002F3598">
      <w:pPr>
        <w:pStyle w:val="abang"/>
        <w:spacing w:before="0" w:after="0" w:line="280" w:lineRule="atLeast"/>
        <w:outlineLvl w:val="9"/>
        <w:rPr>
          <w:b/>
          <w:spacing w:val="-2"/>
          <w:sz w:val="22"/>
          <w:szCs w:val="22"/>
        </w:rPr>
      </w:pPr>
      <w:r w:rsidRPr="00F56B6C">
        <w:rPr>
          <w:rStyle w:val="Heading4Char"/>
          <w:rFonts w:ascii="Times New Roman" w:hAnsi="Times New Roman"/>
          <w:b w:val="0"/>
          <w:i w:val="0"/>
          <w:color w:val="auto"/>
          <w:spacing w:val="-2"/>
          <w:sz w:val="22"/>
          <w:szCs w:val="22"/>
          <w:lang w:val="en-US" w:eastAsia="en-US"/>
        </w:rPr>
        <w:t>Table 3.</w:t>
      </w:r>
      <w:r w:rsidR="000A08A4" w:rsidRPr="00F56B6C">
        <w:rPr>
          <w:rStyle w:val="Heading4Char"/>
          <w:rFonts w:ascii="Times New Roman" w:hAnsi="Times New Roman"/>
          <w:b w:val="0"/>
          <w:i w:val="0"/>
          <w:color w:val="auto"/>
          <w:spacing w:val="-2"/>
          <w:sz w:val="22"/>
          <w:szCs w:val="22"/>
          <w:lang w:val="en-US" w:eastAsia="en-US"/>
        </w:rPr>
        <w:t>6</w:t>
      </w:r>
      <w:r w:rsidRPr="00F56B6C">
        <w:rPr>
          <w:rStyle w:val="Heading4Char"/>
          <w:rFonts w:ascii="Times New Roman" w:hAnsi="Times New Roman"/>
          <w:b w:val="0"/>
          <w:i w:val="0"/>
          <w:color w:val="auto"/>
          <w:spacing w:val="-2"/>
          <w:sz w:val="22"/>
          <w:szCs w:val="22"/>
          <w:lang w:val="en-US" w:eastAsia="en-US"/>
        </w:rPr>
        <w:t>. Association between glomerular filtration rate and CYP3A5 gene variants</w:t>
      </w:r>
    </w:p>
    <w:tbl>
      <w:tblPr>
        <w:tblW w:w="680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5"/>
        <w:gridCol w:w="1984"/>
        <w:gridCol w:w="851"/>
      </w:tblGrid>
      <w:tr w:rsidR="00623279" w:rsidRPr="00F56B6C" w14:paraId="44C21443" w14:textId="77777777" w:rsidTr="008F5F16">
        <w:trPr>
          <w:trHeight w:val="397"/>
        </w:trPr>
        <w:tc>
          <w:tcPr>
            <w:tcW w:w="1985" w:type="dxa"/>
            <w:vMerge w:val="restart"/>
            <w:vAlign w:val="center"/>
          </w:tcPr>
          <w:p w14:paraId="5C3C257F"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Glomerular filtration rate (ml/min)</w:t>
            </w:r>
          </w:p>
        </w:tc>
        <w:tc>
          <w:tcPr>
            <w:tcW w:w="3969" w:type="dxa"/>
            <w:gridSpan w:val="2"/>
            <w:vAlign w:val="center"/>
          </w:tcPr>
          <w:p w14:paraId="0A775BD2" w14:textId="77777777" w:rsidR="00623279" w:rsidRPr="00F56B6C" w:rsidRDefault="00623279" w:rsidP="002F3598">
            <w:pPr>
              <w:jc w:val="center"/>
              <w:rPr>
                <w:rFonts w:ascii="Times New Roman" w:hAnsi="Times New Roman"/>
                <w:b/>
                <w:sz w:val="22"/>
                <w:szCs w:val="22"/>
              </w:rPr>
            </w:pPr>
            <w:r w:rsidRPr="00F56B6C">
              <w:rPr>
                <w:rFonts w:ascii="Times New Roman" w:hAnsi="Times New Roman"/>
                <w:b/>
                <w:sz w:val="22"/>
                <w:szCs w:val="22"/>
              </w:rPr>
              <w:t>CYP3A5 gene variation</w:t>
            </w:r>
          </w:p>
        </w:tc>
        <w:tc>
          <w:tcPr>
            <w:tcW w:w="851" w:type="dxa"/>
            <w:vMerge w:val="restart"/>
            <w:vAlign w:val="center"/>
          </w:tcPr>
          <w:p w14:paraId="200A433C" w14:textId="77777777" w:rsidR="00623279" w:rsidRPr="00F56B6C" w:rsidRDefault="00623279" w:rsidP="002F3598">
            <w:pPr>
              <w:jc w:val="center"/>
              <w:rPr>
                <w:rFonts w:ascii="Times New Roman" w:hAnsi="Times New Roman"/>
                <w:b/>
                <w:sz w:val="22"/>
                <w:szCs w:val="22"/>
                <w:vertAlign w:val="superscript"/>
              </w:rPr>
            </w:pPr>
            <w:r w:rsidRPr="00F56B6C">
              <w:rPr>
                <w:rFonts w:ascii="Times New Roman" w:hAnsi="Times New Roman"/>
                <w:b/>
                <w:sz w:val="22"/>
                <w:szCs w:val="22"/>
              </w:rPr>
              <w:t>p</w:t>
            </w:r>
            <w:r w:rsidRPr="00F56B6C">
              <w:rPr>
                <w:rFonts w:ascii="Times New Roman" w:hAnsi="Times New Roman"/>
                <w:b/>
                <w:sz w:val="22"/>
                <w:szCs w:val="22"/>
                <w:vertAlign w:val="superscript"/>
              </w:rPr>
              <w:t>a</w:t>
            </w:r>
          </w:p>
        </w:tc>
      </w:tr>
      <w:tr w:rsidR="00623279" w:rsidRPr="00F56B6C" w14:paraId="288ED6EB" w14:textId="77777777" w:rsidTr="008F5F16">
        <w:trPr>
          <w:trHeight w:val="397"/>
        </w:trPr>
        <w:tc>
          <w:tcPr>
            <w:tcW w:w="1985" w:type="dxa"/>
            <w:vMerge/>
            <w:vAlign w:val="center"/>
          </w:tcPr>
          <w:p w14:paraId="64902268" w14:textId="77777777" w:rsidR="00623279" w:rsidRPr="00F56B6C" w:rsidRDefault="00623279" w:rsidP="002F3598">
            <w:pPr>
              <w:jc w:val="center"/>
              <w:rPr>
                <w:rFonts w:ascii="Times New Roman" w:hAnsi="Times New Roman"/>
                <w:b/>
                <w:sz w:val="22"/>
                <w:szCs w:val="22"/>
              </w:rPr>
            </w:pPr>
          </w:p>
        </w:tc>
        <w:tc>
          <w:tcPr>
            <w:tcW w:w="1985" w:type="dxa"/>
            <w:vAlign w:val="center"/>
          </w:tcPr>
          <w:p w14:paraId="0884E858" w14:textId="77777777" w:rsidR="00623279" w:rsidRPr="00F56B6C" w:rsidRDefault="00623279" w:rsidP="002F3598">
            <w:pPr>
              <w:jc w:val="center"/>
              <w:rPr>
                <w:rFonts w:ascii="Times New Roman" w:hAnsi="Times New Roman"/>
                <w:b/>
                <w:spacing w:val="-4"/>
                <w:sz w:val="22"/>
                <w:szCs w:val="22"/>
              </w:rPr>
            </w:pPr>
            <w:r w:rsidRPr="00F56B6C">
              <w:rPr>
                <w:rFonts w:ascii="Times New Roman" w:hAnsi="Times New Roman"/>
                <w:b/>
                <w:spacing w:val="-4"/>
                <w:sz w:val="22"/>
                <w:szCs w:val="22"/>
              </w:rPr>
              <w:t>Gene C</w:t>
            </w:r>
            <w:r w:rsidRPr="00F56B6C">
              <w:rPr>
                <w:rFonts w:ascii="Times New Roman" w:hAnsi="Times New Roman"/>
                <w:b/>
                <w:bCs/>
                <w:i/>
                <w:iCs/>
                <w:spacing w:val="-4"/>
                <w:sz w:val="22"/>
                <w:szCs w:val="22"/>
              </w:rPr>
              <w:t xml:space="preserve">YP3A5*1/*1, CYP3A5*1/*3 </w:t>
            </w:r>
            <w:r w:rsidRPr="00F56B6C">
              <w:rPr>
                <w:rFonts w:ascii="Times New Roman" w:hAnsi="Times New Roman"/>
                <w:b/>
                <w:spacing w:val="-4"/>
                <w:sz w:val="22"/>
                <w:szCs w:val="22"/>
              </w:rPr>
              <w:t>(n=50)</w:t>
            </w:r>
          </w:p>
        </w:tc>
        <w:tc>
          <w:tcPr>
            <w:tcW w:w="1984" w:type="dxa"/>
            <w:vAlign w:val="center"/>
          </w:tcPr>
          <w:p w14:paraId="6DD23568" w14:textId="77777777" w:rsidR="00623279" w:rsidRPr="00F56B6C" w:rsidRDefault="00623279" w:rsidP="002F3598">
            <w:pPr>
              <w:jc w:val="center"/>
              <w:rPr>
                <w:rFonts w:ascii="Times New Roman" w:hAnsi="Times New Roman"/>
                <w:b/>
                <w:spacing w:val="-4"/>
                <w:sz w:val="22"/>
                <w:szCs w:val="22"/>
              </w:rPr>
            </w:pPr>
            <w:r w:rsidRPr="00F56B6C">
              <w:rPr>
                <w:rFonts w:ascii="Times New Roman" w:hAnsi="Times New Roman"/>
                <w:b/>
                <w:bCs/>
                <w:i/>
                <w:iCs/>
                <w:spacing w:val="-4"/>
                <w:sz w:val="22"/>
                <w:szCs w:val="22"/>
              </w:rPr>
              <w:t>Gen CYP3A5*3/*3</w:t>
            </w:r>
            <w:r w:rsidRPr="00F56B6C">
              <w:rPr>
                <w:rFonts w:ascii="Times New Roman" w:hAnsi="Times New Roman"/>
                <w:b/>
                <w:spacing w:val="-4"/>
                <w:sz w:val="22"/>
                <w:szCs w:val="22"/>
              </w:rPr>
              <w:t xml:space="preserve"> (n=45)</w:t>
            </w:r>
          </w:p>
        </w:tc>
        <w:tc>
          <w:tcPr>
            <w:tcW w:w="851" w:type="dxa"/>
            <w:vMerge/>
            <w:vAlign w:val="center"/>
          </w:tcPr>
          <w:p w14:paraId="3457D4E3" w14:textId="77777777" w:rsidR="00623279" w:rsidRPr="00F56B6C" w:rsidRDefault="00623279" w:rsidP="002F3598">
            <w:pPr>
              <w:jc w:val="center"/>
              <w:rPr>
                <w:rFonts w:ascii="Times New Roman" w:hAnsi="Times New Roman"/>
                <w:b/>
                <w:sz w:val="22"/>
                <w:szCs w:val="22"/>
              </w:rPr>
            </w:pPr>
          </w:p>
        </w:tc>
      </w:tr>
      <w:tr w:rsidR="00623279" w:rsidRPr="00F56B6C" w14:paraId="7A210582" w14:textId="77777777" w:rsidTr="008F5F16">
        <w:trPr>
          <w:trHeight w:val="397"/>
        </w:trPr>
        <w:tc>
          <w:tcPr>
            <w:tcW w:w="1985" w:type="dxa"/>
          </w:tcPr>
          <w:p w14:paraId="0AD7AFAB"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day 1 (1)</w:t>
            </w:r>
          </w:p>
        </w:tc>
        <w:tc>
          <w:tcPr>
            <w:tcW w:w="1985" w:type="dxa"/>
            <w:vAlign w:val="center"/>
          </w:tcPr>
          <w:p w14:paraId="0F7AF2BD"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9,88 (8,88 – 12,33)</w:t>
            </w:r>
          </w:p>
        </w:tc>
        <w:tc>
          <w:tcPr>
            <w:tcW w:w="1984" w:type="dxa"/>
            <w:vAlign w:val="center"/>
          </w:tcPr>
          <w:p w14:paraId="7ABEF84D"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10,03 (8,14 – 13,13)</w:t>
            </w:r>
          </w:p>
        </w:tc>
        <w:tc>
          <w:tcPr>
            <w:tcW w:w="851" w:type="dxa"/>
            <w:vAlign w:val="center"/>
          </w:tcPr>
          <w:p w14:paraId="0B48924B"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&gt; 0,05</w:t>
            </w:r>
          </w:p>
        </w:tc>
      </w:tr>
      <w:tr w:rsidR="00623279" w:rsidRPr="00F56B6C" w14:paraId="48E03135" w14:textId="77777777" w:rsidTr="008F5F16">
        <w:trPr>
          <w:trHeight w:val="397"/>
        </w:trPr>
        <w:tc>
          <w:tcPr>
            <w:tcW w:w="1985" w:type="dxa"/>
          </w:tcPr>
          <w:p w14:paraId="5FDD4A41"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lastRenderedPageBreak/>
              <w:t>Post-transplantation 1 month (2)</w:t>
            </w:r>
          </w:p>
        </w:tc>
        <w:tc>
          <w:tcPr>
            <w:tcW w:w="1985" w:type="dxa"/>
            <w:vAlign w:val="center"/>
          </w:tcPr>
          <w:p w14:paraId="47768D88"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64,63 (57,33 – 76,91)</w:t>
            </w:r>
          </w:p>
        </w:tc>
        <w:tc>
          <w:tcPr>
            <w:tcW w:w="1984" w:type="dxa"/>
            <w:vAlign w:val="center"/>
          </w:tcPr>
          <w:p w14:paraId="2A208628"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60,88 (52,77 – 71,79)</w:t>
            </w:r>
          </w:p>
        </w:tc>
        <w:tc>
          <w:tcPr>
            <w:tcW w:w="851" w:type="dxa"/>
            <w:vAlign w:val="center"/>
          </w:tcPr>
          <w:p w14:paraId="3CC767A6" w14:textId="77777777" w:rsidR="00623279" w:rsidRPr="00F56B6C" w:rsidRDefault="00623279" w:rsidP="00F56B6C">
            <w:pPr>
              <w:rPr>
                <w:rFonts w:ascii="Times New Roman" w:hAnsi="Times New Roman"/>
                <w:b/>
                <w:sz w:val="22"/>
                <w:szCs w:val="22"/>
              </w:rPr>
            </w:pPr>
            <w:r w:rsidRPr="00F56B6C">
              <w:rPr>
                <w:rFonts w:ascii="Times New Roman" w:hAnsi="Times New Roman"/>
                <w:sz w:val="22"/>
                <w:szCs w:val="22"/>
              </w:rPr>
              <w:t>&gt; 0,05</w:t>
            </w:r>
          </w:p>
        </w:tc>
      </w:tr>
      <w:tr w:rsidR="00623279" w:rsidRPr="00F56B6C" w14:paraId="1C9B9833" w14:textId="77777777" w:rsidTr="008F5F16">
        <w:trPr>
          <w:trHeight w:val="397"/>
        </w:trPr>
        <w:tc>
          <w:tcPr>
            <w:tcW w:w="1985" w:type="dxa"/>
          </w:tcPr>
          <w:p w14:paraId="5BCC994A"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3 months (3)</w:t>
            </w:r>
          </w:p>
        </w:tc>
        <w:tc>
          <w:tcPr>
            <w:tcW w:w="1985" w:type="dxa"/>
            <w:vAlign w:val="center"/>
          </w:tcPr>
          <w:p w14:paraId="5321A052"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64,57 (59,35 – 73,96)</w:t>
            </w:r>
          </w:p>
        </w:tc>
        <w:tc>
          <w:tcPr>
            <w:tcW w:w="1984" w:type="dxa"/>
            <w:vAlign w:val="center"/>
          </w:tcPr>
          <w:p w14:paraId="4C104DF8"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60,25 (53,48 – 71,31)</w:t>
            </w:r>
          </w:p>
        </w:tc>
        <w:tc>
          <w:tcPr>
            <w:tcW w:w="851" w:type="dxa"/>
            <w:vAlign w:val="center"/>
          </w:tcPr>
          <w:p w14:paraId="288BF751" w14:textId="77777777" w:rsidR="00623279" w:rsidRPr="00F56B6C" w:rsidRDefault="00623279" w:rsidP="00F56B6C">
            <w:pPr>
              <w:rPr>
                <w:rFonts w:ascii="Times New Roman" w:hAnsi="Times New Roman"/>
                <w:b/>
                <w:sz w:val="22"/>
                <w:szCs w:val="22"/>
              </w:rPr>
            </w:pPr>
            <w:r w:rsidRPr="00F56B6C">
              <w:rPr>
                <w:rFonts w:ascii="Times New Roman" w:hAnsi="Times New Roman"/>
                <w:b/>
                <w:sz w:val="22"/>
                <w:szCs w:val="22"/>
              </w:rPr>
              <w:t>&lt; 0,05</w:t>
            </w:r>
          </w:p>
        </w:tc>
      </w:tr>
      <w:tr w:rsidR="00623279" w:rsidRPr="00F56B6C" w14:paraId="2C17A001" w14:textId="77777777" w:rsidTr="008F5F16">
        <w:trPr>
          <w:trHeight w:val="397"/>
        </w:trPr>
        <w:tc>
          <w:tcPr>
            <w:tcW w:w="1985" w:type="dxa"/>
          </w:tcPr>
          <w:p w14:paraId="182A91BB"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6 months (4)</w:t>
            </w:r>
          </w:p>
        </w:tc>
        <w:tc>
          <w:tcPr>
            <w:tcW w:w="1985" w:type="dxa"/>
            <w:vAlign w:val="center"/>
          </w:tcPr>
          <w:p w14:paraId="34256510"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65,32 (57,48 – 74,48)</w:t>
            </w:r>
          </w:p>
        </w:tc>
        <w:tc>
          <w:tcPr>
            <w:tcW w:w="1984" w:type="dxa"/>
            <w:vAlign w:val="center"/>
          </w:tcPr>
          <w:p w14:paraId="19A2DE26"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59,33 (49,18 – 69,91)</w:t>
            </w:r>
          </w:p>
        </w:tc>
        <w:tc>
          <w:tcPr>
            <w:tcW w:w="851" w:type="dxa"/>
            <w:vAlign w:val="center"/>
          </w:tcPr>
          <w:p w14:paraId="18310849" w14:textId="77777777" w:rsidR="00623279" w:rsidRPr="00F56B6C" w:rsidRDefault="00623279" w:rsidP="00F56B6C">
            <w:pPr>
              <w:rPr>
                <w:rFonts w:ascii="Times New Roman" w:hAnsi="Times New Roman"/>
                <w:b/>
                <w:sz w:val="22"/>
                <w:szCs w:val="22"/>
              </w:rPr>
            </w:pPr>
            <w:r w:rsidRPr="00F56B6C">
              <w:rPr>
                <w:rFonts w:ascii="Times New Roman" w:hAnsi="Times New Roman"/>
                <w:b/>
                <w:sz w:val="22"/>
                <w:szCs w:val="22"/>
              </w:rPr>
              <w:t>&lt; 0,05</w:t>
            </w:r>
          </w:p>
        </w:tc>
      </w:tr>
      <w:tr w:rsidR="00623279" w:rsidRPr="00F56B6C" w14:paraId="62F19C19" w14:textId="77777777" w:rsidTr="008F5F16">
        <w:trPr>
          <w:trHeight w:val="397"/>
        </w:trPr>
        <w:tc>
          <w:tcPr>
            <w:tcW w:w="1985" w:type="dxa"/>
          </w:tcPr>
          <w:p w14:paraId="216204C8" w14:textId="77777777" w:rsidR="00623279" w:rsidRPr="00F56B6C" w:rsidRDefault="00623279" w:rsidP="00F56B6C">
            <w:pPr>
              <w:rPr>
                <w:rFonts w:ascii="Times New Roman" w:hAnsi="Times New Roman"/>
                <w:spacing w:val="-6"/>
                <w:sz w:val="22"/>
                <w:szCs w:val="22"/>
              </w:rPr>
            </w:pPr>
            <w:r w:rsidRPr="00F56B6C">
              <w:rPr>
                <w:rFonts w:ascii="Times New Roman" w:hAnsi="Times New Roman"/>
                <w:spacing w:val="-6"/>
                <w:sz w:val="22"/>
                <w:szCs w:val="22"/>
              </w:rPr>
              <w:t>Post-transplantation 12 months (5)</w:t>
            </w:r>
          </w:p>
        </w:tc>
        <w:tc>
          <w:tcPr>
            <w:tcW w:w="1985" w:type="dxa"/>
            <w:vAlign w:val="center"/>
          </w:tcPr>
          <w:p w14:paraId="485E2BE5"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65,12 (55,14 – 73,08)</w:t>
            </w:r>
          </w:p>
        </w:tc>
        <w:tc>
          <w:tcPr>
            <w:tcW w:w="1984" w:type="dxa"/>
            <w:vAlign w:val="center"/>
          </w:tcPr>
          <w:p w14:paraId="5FC6D5B8" w14:textId="77777777" w:rsidR="00623279" w:rsidRPr="00F56B6C" w:rsidRDefault="00623279" w:rsidP="00F56B6C">
            <w:pPr>
              <w:rPr>
                <w:rFonts w:ascii="Times New Roman" w:hAnsi="Times New Roman"/>
                <w:sz w:val="22"/>
                <w:szCs w:val="22"/>
              </w:rPr>
            </w:pPr>
            <w:r w:rsidRPr="00F56B6C">
              <w:rPr>
                <w:rFonts w:ascii="Times New Roman" w:hAnsi="Times New Roman"/>
                <w:sz w:val="22"/>
                <w:szCs w:val="22"/>
              </w:rPr>
              <w:t>56,78 (51,6 – 69,06)</w:t>
            </w:r>
          </w:p>
        </w:tc>
        <w:tc>
          <w:tcPr>
            <w:tcW w:w="851" w:type="dxa"/>
            <w:vAlign w:val="center"/>
          </w:tcPr>
          <w:p w14:paraId="6A01D267" w14:textId="77777777" w:rsidR="00623279" w:rsidRPr="00F56B6C" w:rsidRDefault="00623279" w:rsidP="00F56B6C">
            <w:pPr>
              <w:rPr>
                <w:rFonts w:ascii="Times New Roman" w:hAnsi="Times New Roman"/>
                <w:b/>
                <w:sz w:val="22"/>
                <w:szCs w:val="22"/>
              </w:rPr>
            </w:pPr>
            <w:r w:rsidRPr="00F56B6C">
              <w:rPr>
                <w:rFonts w:ascii="Times New Roman" w:hAnsi="Times New Roman"/>
                <w:b/>
                <w:sz w:val="22"/>
                <w:szCs w:val="22"/>
              </w:rPr>
              <w:t>&lt; 0,05</w:t>
            </w:r>
          </w:p>
        </w:tc>
      </w:tr>
    </w:tbl>
    <w:p w14:paraId="69FE4D63" w14:textId="77777777" w:rsidR="00623279" w:rsidRPr="00F56B6C" w:rsidRDefault="00623279" w:rsidP="002F3598">
      <w:pPr>
        <w:spacing w:line="300" w:lineRule="atLeast"/>
        <w:jc w:val="both"/>
        <w:rPr>
          <w:rFonts w:ascii="Times New Roman" w:hAnsi="Times New Roman"/>
          <w:i/>
          <w:sz w:val="22"/>
          <w:szCs w:val="22"/>
        </w:rPr>
      </w:pPr>
      <w:r w:rsidRPr="00F56B6C">
        <w:rPr>
          <w:rFonts w:ascii="Times New Roman" w:hAnsi="Times New Roman"/>
          <w:i/>
          <w:sz w:val="22"/>
          <w:szCs w:val="22"/>
          <w:vertAlign w:val="superscript"/>
        </w:rPr>
        <w:t>a</w:t>
      </w:r>
      <w:r w:rsidRPr="00F56B6C">
        <w:rPr>
          <w:rFonts w:ascii="Times New Roman" w:hAnsi="Times New Roman"/>
          <w:i/>
          <w:sz w:val="22"/>
          <w:szCs w:val="22"/>
        </w:rPr>
        <w:t xml:space="preserve"> Mann-Whitney U test</w:t>
      </w:r>
    </w:p>
    <w:p w14:paraId="5BEBB4CA" w14:textId="77777777" w:rsidR="00623279" w:rsidRPr="00F56B6C" w:rsidRDefault="00623279" w:rsidP="002F3598">
      <w:pPr>
        <w:spacing w:line="280" w:lineRule="atLeast"/>
        <w:ind w:firstLine="567"/>
        <w:jc w:val="both"/>
        <w:rPr>
          <w:rFonts w:ascii="Times New Roman" w:hAnsi="Times New Roman"/>
          <w:sz w:val="22"/>
          <w:szCs w:val="22"/>
        </w:rPr>
      </w:pPr>
      <w:bookmarkStart w:id="74" w:name="_Toc116526944"/>
      <w:bookmarkStart w:id="75" w:name="_Toc116967987"/>
      <w:bookmarkStart w:id="76" w:name="_Toc165219696"/>
      <w:r w:rsidRPr="00F56B6C">
        <w:rPr>
          <w:rFonts w:ascii="Times New Roman" w:hAnsi="Times New Roman"/>
          <w:sz w:val="22"/>
          <w:szCs w:val="22"/>
        </w:rPr>
        <w:t xml:space="preserve">The glomerular filtration rate in the </w:t>
      </w:r>
      <w:r w:rsidRPr="00F56B6C">
        <w:rPr>
          <w:rFonts w:ascii="Times New Roman" w:hAnsi="Times New Roman"/>
          <w:i/>
          <w:sz w:val="22"/>
          <w:szCs w:val="22"/>
        </w:rPr>
        <w:t>CYP3A5*1/*1</w:t>
      </w:r>
      <w:r w:rsidRPr="00F56B6C">
        <w:rPr>
          <w:rFonts w:ascii="Times New Roman" w:hAnsi="Times New Roman"/>
          <w:sz w:val="22"/>
          <w:szCs w:val="22"/>
        </w:rPr>
        <w:t xml:space="preserve"> and </w:t>
      </w:r>
      <w:r w:rsidRPr="00F56B6C">
        <w:rPr>
          <w:rFonts w:ascii="Times New Roman" w:hAnsi="Times New Roman"/>
          <w:i/>
          <w:sz w:val="22"/>
          <w:szCs w:val="22"/>
        </w:rPr>
        <w:t>CYP3A5*1/*3</w:t>
      </w:r>
      <w:r w:rsidRPr="00F56B6C">
        <w:rPr>
          <w:rFonts w:ascii="Times New Roman" w:hAnsi="Times New Roman"/>
          <w:sz w:val="22"/>
          <w:szCs w:val="22"/>
        </w:rPr>
        <w:t xml:space="preserve"> genotype groups tended to increase at 3, 6 and 12 months after transplantation. The glomerular filtration rate in the </w:t>
      </w:r>
      <w:r w:rsidRPr="00F56B6C">
        <w:rPr>
          <w:rFonts w:ascii="Times New Roman" w:hAnsi="Times New Roman"/>
          <w:i/>
          <w:sz w:val="22"/>
          <w:szCs w:val="22"/>
        </w:rPr>
        <w:t>CYP3A5*3/*3</w:t>
      </w:r>
      <w:r w:rsidRPr="00F56B6C">
        <w:rPr>
          <w:rFonts w:ascii="Times New Roman" w:hAnsi="Times New Roman"/>
          <w:sz w:val="22"/>
          <w:szCs w:val="22"/>
        </w:rPr>
        <w:t xml:space="preserve"> genotype group remained the same at 1 month after transplantation at the third month, but tended to decrease at the following time points. The glomerular filtration rate between the two groups at 3 months, 6 months and 12 months was statistically significantly different, with p &lt; 0.05.</w:t>
      </w:r>
    </w:p>
    <w:bookmarkEnd w:id="74"/>
    <w:bookmarkEnd w:id="75"/>
    <w:bookmarkEnd w:id="76"/>
    <w:p w14:paraId="7C83A3D0" w14:textId="77777777" w:rsidR="00623279" w:rsidRPr="00F56B6C" w:rsidRDefault="00623279" w:rsidP="002F3598">
      <w:pPr>
        <w:spacing w:line="280" w:lineRule="atLeast"/>
        <w:jc w:val="both"/>
        <w:rPr>
          <w:rFonts w:ascii="Times New Roman" w:hAnsi="Times New Roman"/>
          <w:b/>
          <w:i/>
          <w:sz w:val="22"/>
          <w:szCs w:val="22"/>
          <w:lang w:val="x-none" w:eastAsia="x-none"/>
        </w:rPr>
      </w:pPr>
      <w:r w:rsidRPr="00F56B6C">
        <w:rPr>
          <w:rFonts w:ascii="Times New Roman" w:hAnsi="Times New Roman"/>
          <w:b/>
          <w:i/>
          <w:sz w:val="22"/>
          <w:szCs w:val="22"/>
        </w:rPr>
        <w:t>3.3.3. Multivariate association between CYP3A5 gene variants, clinical and paraclinical characteristics with Tacrolimus concentration, dose and C/D ratio in post-renal transplant patients</w:t>
      </w:r>
    </w:p>
    <w:p w14:paraId="61305B1F" w14:textId="7B293026" w:rsidR="00623279" w:rsidRPr="00F56B6C" w:rsidRDefault="00623279" w:rsidP="002F3598">
      <w:pPr>
        <w:pStyle w:val="abang"/>
        <w:spacing w:before="0" w:after="0" w:line="280" w:lineRule="atLeast"/>
        <w:outlineLvl w:val="9"/>
        <w:rPr>
          <w:sz w:val="22"/>
          <w:szCs w:val="22"/>
        </w:rPr>
      </w:pPr>
      <w:r w:rsidRPr="00F56B6C">
        <w:rPr>
          <w:sz w:val="22"/>
          <w:szCs w:val="22"/>
        </w:rPr>
        <w:t>Table 3.</w:t>
      </w:r>
      <w:r w:rsidR="000A08A4" w:rsidRPr="00F56B6C">
        <w:rPr>
          <w:sz w:val="22"/>
          <w:szCs w:val="22"/>
          <w:lang w:val="en-US"/>
        </w:rPr>
        <w:t>7</w:t>
      </w:r>
      <w:r w:rsidRPr="00F56B6C">
        <w:rPr>
          <w:sz w:val="22"/>
          <w:szCs w:val="22"/>
        </w:rPr>
        <w:t>. Multivariate linear regression of factors associated with Tacrolimus C/D ratio on day 1 after transplantation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835"/>
        <w:gridCol w:w="1626"/>
        <w:gridCol w:w="979"/>
      </w:tblGrid>
      <w:tr w:rsidR="00623279" w:rsidRPr="00F56B6C" w14:paraId="72CC633D" w14:textId="77777777" w:rsidTr="00F56B6C">
        <w:trPr>
          <w:cantSplit/>
        </w:trPr>
        <w:tc>
          <w:tcPr>
            <w:tcW w:w="2826" w:type="dxa"/>
            <w:vMerge w:val="restart"/>
            <w:shd w:val="clear" w:color="auto" w:fill="auto"/>
          </w:tcPr>
          <w:p w14:paraId="17249825" w14:textId="77777777" w:rsidR="00623279" w:rsidRPr="00F56B6C" w:rsidRDefault="00623279" w:rsidP="00F56B6C">
            <w:pPr>
              <w:jc w:val="center"/>
              <w:rPr>
                <w:rFonts w:ascii="Times New Roman" w:hAnsi="Times New Roman"/>
                <w:b/>
                <w:sz w:val="22"/>
                <w:szCs w:val="22"/>
              </w:rPr>
            </w:pPr>
            <w:bookmarkStart w:id="77" w:name="_Hlk174970625"/>
          </w:p>
          <w:p w14:paraId="71ED7BC9"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Index</w:t>
            </w:r>
          </w:p>
          <w:p w14:paraId="3EB2BEA3" w14:textId="77777777" w:rsidR="00623279" w:rsidRPr="00F56B6C" w:rsidRDefault="00623279" w:rsidP="00F56B6C">
            <w:pPr>
              <w:jc w:val="center"/>
              <w:rPr>
                <w:rFonts w:ascii="Times New Roman" w:hAnsi="Times New Roman"/>
                <w:sz w:val="22"/>
                <w:szCs w:val="22"/>
              </w:rPr>
            </w:pPr>
          </w:p>
        </w:tc>
        <w:tc>
          <w:tcPr>
            <w:tcW w:w="3541" w:type="dxa"/>
            <w:gridSpan w:val="3"/>
            <w:shd w:val="clear" w:color="auto" w:fill="auto"/>
          </w:tcPr>
          <w:p w14:paraId="6A484D5A" w14:textId="77777777" w:rsidR="00623279" w:rsidRPr="00F56B6C" w:rsidRDefault="00623279" w:rsidP="00F56B6C">
            <w:pPr>
              <w:pStyle w:val="abang"/>
              <w:spacing w:before="0" w:after="0" w:line="240" w:lineRule="auto"/>
              <w:rPr>
                <w:b/>
                <w:sz w:val="22"/>
                <w:szCs w:val="22"/>
              </w:rPr>
            </w:pPr>
            <w:r w:rsidRPr="00F56B6C">
              <w:rPr>
                <w:b/>
                <w:sz w:val="22"/>
                <w:szCs w:val="22"/>
              </w:rPr>
              <w:t>Multiple Linear Regression</w:t>
            </w:r>
          </w:p>
        </w:tc>
      </w:tr>
      <w:tr w:rsidR="00623279" w:rsidRPr="00F56B6C" w14:paraId="6B633F6E" w14:textId="77777777" w:rsidTr="00F56B6C">
        <w:trPr>
          <w:cantSplit/>
        </w:trPr>
        <w:tc>
          <w:tcPr>
            <w:tcW w:w="2826" w:type="dxa"/>
            <w:vMerge/>
            <w:shd w:val="clear" w:color="auto" w:fill="auto"/>
          </w:tcPr>
          <w:p w14:paraId="26080A6E" w14:textId="77777777" w:rsidR="00623279" w:rsidRPr="00F56B6C" w:rsidRDefault="00623279" w:rsidP="00F56B6C">
            <w:pPr>
              <w:pStyle w:val="abang"/>
              <w:spacing w:before="0" w:after="0" w:line="240" w:lineRule="auto"/>
              <w:rPr>
                <w:sz w:val="22"/>
                <w:szCs w:val="22"/>
              </w:rPr>
            </w:pPr>
          </w:p>
        </w:tc>
        <w:tc>
          <w:tcPr>
            <w:tcW w:w="851" w:type="dxa"/>
            <w:shd w:val="clear" w:color="auto" w:fill="auto"/>
          </w:tcPr>
          <w:p w14:paraId="1D84EDC3"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c>
          <w:tcPr>
            <w:tcW w:w="1676" w:type="dxa"/>
            <w:shd w:val="clear" w:color="auto" w:fill="auto"/>
          </w:tcPr>
          <w:p w14:paraId="0FA2167A" w14:textId="77777777" w:rsidR="00623279" w:rsidRPr="00F56B6C" w:rsidRDefault="00623279" w:rsidP="00F56B6C">
            <w:pPr>
              <w:pStyle w:val="abang"/>
              <w:spacing w:before="0" w:after="0" w:line="240" w:lineRule="auto"/>
              <w:rPr>
                <w:b/>
                <w:sz w:val="22"/>
                <w:szCs w:val="22"/>
                <w:lang w:val="en-US"/>
              </w:rPr>
            </w:pPr>
            <w:r w:rsidRPr="00F56B6C">
              <w:rPr>
                <w:b/>
                <w:sz w:val="22"/>
                <w:szCs w:val="22"/>
                <w:lang w:val="en-US"/>
              </w:rPr>
              <w:t>Regression coefficient</w:t>
            </w:r>
          </w:p>
        </w:tc>
        <w:tc>
          <w:tcPr>
            <w:tcW w:w="1014" w:type="dxa"/>
            <w:shd w:val="clear" w:color="auto" w:fill="auto"/>
          </w:tcPr>
          <w:p w14:paraId="5845087B" w14:textId="77777777" w:rsidR="00623279" w:rsidRPr="00F56B6C" w:rsidRDefault="00623279" w:rsidP="00F56B6C">
            <w:pPr>
              <w:pStyle w:val="abang"/>
              <w:spacing w:before="0" w:after="0" w:line="240" w:lineRule="auto"/>
              <w:rPr>
                <w:sz w:val="22"/>
                <w:szCs w:val="22"/>
              </w:rPr>
            </w:pPr>
            <w:r w:rsidRPr="00F56B6C">
              <w:rPr>
                <w:b/>
                <w:sz w:val="22"/>
                <w:szCs w:val="22"/>
              </w:rPr>
              <w:t>p</w:t>
            </w:r>
          </w:p>
        </w:tc>
      </w:tr>
      <w:tr w:rsidR="00623279" w:rsidRPr="00F56B6C" w14:paraId="6BB09BA4" w14:textId="77777777" w:rsidTr="00F56B6C">
        <w:trPr>
          <w:cantSplit/>
        </w:trPr>
        <w:tc>
          <w:tcPr>
            <w:tcW w:w="2826" w:type="dxa"/>
            <w:shd w:val="clear" w:color="auto" w:fill="auto"/>
          </w:tcPr>
          <w:p w14:paraId="59855C9D"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Age</w:t>
            </w:r>
          </w:p>
        </w:tc>
        <w:tc>
          <w:tcPr>
            <w:tcW w:w="851" w:type="dxa"/>
            <w:vMerge w:val="restart"/>
            <w:shd w:val="clear" w:color="auto" w:fill="auto"/>
            <w:vAlign w:val="center"/>
          </w:tcPr>
          <w:p w14:paraId="6C3EE466"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0,241</w:t>
            </w:r>
          </w:p>
        </w:tc>
        <w:tc>
          <w:tcPr>
            <w:tcW w:w="1676" w:type="dxa"/>
            <w:shd w:val="clear" w:color="auto" w:fill="auto"/>
            <w:vAlign w:val="center"/>
          </w:tcPr>
          <w:p w14:paraId="43CD1670"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0,08</w:t>
            </w:r>
          </w:p>
        </w:tc>
        <w:tc>
          <w:tcPr>
            <w:tcW w:w="1014" w:type="dxa"/>
            <w:shd w:val="clear" w:color="auto" w:fill="auto"/>
            <w:vAlign w:val="center"/>
          </w:tcPr>
          <w:p w14:paraId="2DE2AA6B"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&gt; 0,05</w:t>
            </w:r>
          </w:p>
        </w:tc>
      </w:tr>
      <w:tr w:rsidR="00623279" w:rsidRPr="00F56B6C" w14:paraId="2BCB33EA" w14:textId="77777777" w:rsidTr="00F56B6C">
        <w:trPr>
          <w:cantSplit/>
        </w:trPr>
        <w:tc>
          <w:tcPr>
            <w:tcW w:w="2826" w:type="dxa"/>
            <w:shd w:val="clear" w:color="auto" w:fill="auto"/>
          </w:tcPr>
          <w:p w14:paraId="714FDB6F"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Sex</w:t>
            </w:r>
          </w:p>
        </w:tc>
        <w:tc>
          <w:tcPr>
            <w:tcW w:w="851" w:type="dxa"/>
            <w:vMerge/>
            <w:shd w:val="clear" w:color="auto" w:fill="auto"/>
          </w:tcPr>
          <w:p w14:paraId="1FA23114" w14:textId="77777777" w:rsidR="00623279" w:rsidRPr="00F56B6C" w:rsidRDefault="00623279" w:rsidP="00F56B6C">
            <w:pPr>
              <w:pStyle w:val="abang"/>
              <w:spacing w:before="0" w:after="0" w:line="240" w:lineRule="auto"/>
              <w:rPr>
                <w:sz w:val="22"/>
                <w:szCs w:val="22"/>
              </w:rPr>
            </w:pPr>
          </w:p>
        </w:tc>
        <w:tc>
          <w:tcPr>
            <w:tcW w:w="1676" w:type="dxa"/>
            <w:shd w:val="clear" w:color="auto" w:fill="auto"/>
            <w:vAlign w:val="center"/>
          </w:tcPr>
          <w:p w14:paraId="2C419A91"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0,01</w:t>
            </w:r>
          </w:p>
        </w:tc>
        <w:tc>
          <w:tcPr>
            <w:tcW w:w="1014" w:type="dxa"/>
            <w:shd w:val="clear" w:color="auto" w:fill="auto"/>
            <w:vAlign w:val="center"/>
          </w:tcPr>
          <w:p w14:paraId="6BD37F65" w14:textId="77777777" w:rsidR="00623279" w:rsidRPr="00F56B6C" w:rsidRDefault="00623279" w:rsidP="00F56B6C">
            <w:pPr>
              <w:pStyle w:val="abang"/>
              <w:spacing w:before="0" w:after="0" w:line="240" w:lineRule="auto"/>
              <w:rPr>
                <w:sz w:val="22"/>
                <w:szCs w:val="22"/>
              </w:rPr>
            </w:pPr>
            <w:r w:rsidRPr="00F56B6C">
              <w:rPr>
                <w:sz w:val="22"/>
                <w:szCs w:val="22"/>
              </w:rPr>
              <w:t>&gt; 0,05</w:t>
            </w:r>
          </w:p>
        </w:tc>
      </w:tr>
      <w:tr w:rsidR="00623279" w:rsidRPr="00F56B6C" w14:paraId="7D47F3D4" w14:textId="77777777" w:rsidTr="00F56B6C">
        <w:trPr>
          <w:cantSplit/>
        </w:trPr>
        <w:tc>
          <w:tcPr>
            <w:tcW w:w="2826" w:type="dxa"/>
            <w:shd w:val="clear" w:color="auto" w:fill="auto"/>
          </w:tcPr>
          <w:p w14:paraId="2D9352FA"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Weight</w:t>
            </w:r>
          </w:p>
        </w:tc>
        <w:tc>
          <w:tcPr>
            <w:tcW w:w="851" w:type="dxa"/>
            <w:vMerge/>
            <w:shd w:val="clear" w:color="auto" w:fill="auto"/>
          </w:tcPr>
          <w:p w14:paraId="07E318CA" w14:textId="77777777" w:rsidR="00623279" w:rsidRPr="00F56B6C" w:rsidRDefault="00623279" w:rsidP="00F56B6C">
            <w:pPr>
              <w:pStyle w:val="abang"/>
              <w:spacing w:before="0" w:after="0" w:line="240" w:lineRule="auto"/>
              <w:rPr>
                <w:sz w:val="22"/>
                <w:szCs w:val="22"/>
              </w:rPr>
            </w:pPr>
          </w:p>
        </w:tc>
        <w:tc>
          <w:tcPr>
            <w:tcW w:w="1676" w:type="dxa"/>
            <w:shd w:val="clear" w:color="auto" w:fill="auto"/>
            <w:vAlign w:val="center"/>
          </w:tcPr>
          <w:p w14:paraId="2E3ABA4D"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0,001</w:t>
            </w:r>
          </w:p>
        </w:tc>
        <w:tc>
          <w:tcPr>
            <w:tcW w:w="1014" w:type="dxa"/>
            <w:shd w:val="clear" w:color="auto" w:fill="auto"/>
            <w:vAlign w:val="center"/>
          </w:tcPr>
          <w:p w14:paraId="1E09E94D" w14:textId="77777777" w:rsidR="00623279" w:rsidRPr="00F56B6C" w:rsidRDefault="00623279" w:rsidP="00F56B6C">
            <w:pPr>
              <w:pStyle w:val="abang"/>
              <w:spacing w:before="0" w:after="0" w:line="240" w:lineRule="auto"/>
              <w:rPr>
                <w:sz w:val="22"/>
                <w:szCs w:val="22"/>
              </w:rPr>
            </w:pPr>
            <w:r w:rsidRPr="00F56B6C">
              <w:rPr>
                <w:sz w:val="22"/>
                <w:szCs w:val="22"/>
              </w:rPr>
              <w:t>&gt; 0,05</w:t>
            </w:r>
          </w:p>
        </w:tc>
      </w:tr>
      <w:tr w:rsidR="00623279" w:rsidRPr="00F56B6C" w14:paraId="63A4503E" w14:textId="77777777" w:rsidTr="00F56B6C">
        <w:trPr>
          <w:cantSplit/>
        </w:trPr>
        <w:tc>
          <w:tcPr>
            <w:tcW w:w="2826" w:type="dxa"/>
            <w:shd w:val="clear" w:color="auto" w:fill="auto"/>
          </w:tcPr>
          <w:p w14:paraId="4C620972"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xml:space="preserve">Genotype </w:t>
            </w:r>
            <w:r w:rsidRPr="00F56B6C">
              <w:rPr>
                <w:rFonts w:ascii="Times New Roman" w:hAnsi="Times New Roman"/>
                <w:i/>
                <w:sz w:val="22"/>
                <w:szCs w:val="22"/>
              </w:rPr>
              <w:t>CYP3A5*1/*1, CYP3A5*1/*3</w:t>
            </w:r>
          </w:p>
        </w:tc>
        <w:tc>
          <w:tcPr>
            <w:tcW w:w="851" w:type="dxa"/>
            <w:vMerge/>
            <w:shd w:val="clear" w:color="auto" w:fill="auto"/>
          </w:tcPr>
          <w:p w14:paraId="681136F3" w14:textId="77777777" w:rsidR="00623279" w:rsidRPr="00F56B6C" w:rsidRDefault="00623279" w:rsidP="00F56B6C">
            <w:pPr>
              <w:pStyle w:val="abang"/>
              <w:spacing w:before="0" w:after="0" w:line="240" w:lineRule="auto"/>
              <w:rPr>
                <w:sz w:val="22"/>
                <w:szCs w:val="22"/>
              </w:rPr>
            </w:pPr>
          </w:p>
        </w:tc>
        <w:tc>
          <w:tcPr>
            <w:tcW w:w="1676" w:type="dxa"/>
            <w:shd w:val="clear" w:color="auto" w:fill="auto"/>
            <w:vAlign w:val="center"/>
          </w:tcPr>
          <w:p w14:paraId="7775EEA0"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- 0,581</w:t>
            </w:r>
          </w:p>
        </w:tc>
        <w:tc>
          <w:tcPr>
            <w:tcW w:w="1014" w:type="dxa"/>
            <w:shd w:val="clear" w:color="auto" w:fill="auto"/>
            <w:vAlign w:val="center"/>
          </w:tcPr>
          <w:p w14:paraId="025074FA" w14:textId="77777777" w:rsidR="00623279" w:rsidRPr="00F56B6C" w:rsidRDefault="00623279" w:rsidP="00F56B6C">
            <w:pPr>
              <w:pStyle w:val="abang"/>
              <w:spacing w:before="0" w:after="0" w:line="240" w:lineRule="auto"/>
              <w:rPr>
                <w:sz w:val="22"/>
                <w:szCs w:val="22"/>
              </w:rPr>
            </w:pPr>
            <w:r w:rsidRPr="00F56B6C">
              <w:rPr>
                <w:b/>
                <w:sz w:val="22"/>
                <w:szCs w:val="22"/>
              </w:rPr>
              <w:t>&lt; 0,001</w:t>
            </w:r>
          </w:p>
        </w:tc>
      </w:tr>
      <w:tr w:rsidR="00623279" w:rsidRPr="00F56B6C" w14:paraId="188A1B0E" w14:textId="77777777" w:rsidTr="00F56B6C">
        <w:trPr>
          <w:cantSplit/>
        </w:trPr>
        <w:tc>
          <w:tcPr>
            <w:tcW w:w="2826" w:type="dxa"/>
            <w:shd w:val="clear" w:color="auto" w:fill="auto"/>
          </w:tcPr>
          <w:p w14:paraId="31A747EC"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Glomerular filtration rate</w:t>
            </w:r>
          </w:p>
        </w:tc>
        <w:tc>
          <w:tcPr>
            <w:tcW w:w="851" w:type="dxa"/>
            <w:vMerge/>
            <w:shd w:val="clear" w:color="auto" w:fill="auto"/>
          </w:tcPr>
          <w:p w14:paraId="797EFAB4" w14:textId="77777777" w:rsidR="00623279" w:rsidRPr="00F56B6C" w:rsidRDefault="00623279" w:rsidP="00F56B6C">
            <w:pPr>
              <w:pStyle w:val="abang"/>
              <w:spacing w:before="0" w:after="0" w:line="240" w:lineRule="auto"/>
              <w:rPr>
                <w:sz w:val="22"/>
                <w:szCs w:val="22"/>
              </w:rPr>
            </w:pPr>
          </w:p>
        </w:tc>
        <w:tc>
          <w:tcPr>
            <w:tcW w:w="1676" w:type="dxa"/>
            <w:shd w:val="clear" w:color="auto" w:fill="auto"/>
            <w:vAlign w:val="center"/>
          </w:tcPr>
          <w:p w14:paraId="1764C0A8"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0,011</w:t>
            </w:r>
          </w:p>
        </w:tc>
        <w:tc>
          <w:tcPr>
            <w:tcW w:w="1014" w:type="dxa"/>
            <w:shd w:val="clear" w:color="auto" w:fill="auto"/>
            <w:vAlign w:val="center"/>
          </w:tcPr>
          <w:p w14:paraId="0F3FAADA" w14:textId="77777777" w:rsidR="00623279" w:rsidRPr="00F56B6C" w:rsidRDefault="00623279" w:rsidP="00F56B6C">
            <w:pPr>
              <w:pStyle w:val="abang"/>
              <w:spacing w:before="0" w:after="0" w:line="240" w:lineRule="auto"/>
              <w:rPr>
                <w:sz w:val="22"/>
                <w:szCs w:val="22"/>
              </w:rPr>
            </w:pPr>
            <w:r w:rsidRPr="00F56B6C">
              <w:rPr>
                <w:sz w:val="22"/>
                <w:szCs w:val="22"/>
              </w:rPr>
              <w:t>&gt; 0,05</w:t>
            </w:r>
          </w:p>
        </w:tc>
      </w:tr>
      <w:tr w:rsidR="00623279" w:rsidRPr="00F56B6C" w14:paraId="302D0143" w14:textId="77777777" w:rsidTr="00F56B6C">
        <w:trPr>
          <w:cantSplit/>
        </w:trPr>
        <w:tc>
          <w:tcPr>
            <w:tcW w:w="2826" w:type="dxa"/>
            <w:shd w:val="clear" w:color="auto" w:fill="auto"/>
          </w:tcPr>
          <w:p w14:paraId="053CA1DC"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Red blood cell count</w:t>
            </w:r>
          </w:p>
        </w:tc>
        <w:tc>
          <w:tcPr>
            <w:tcW w:w="851" w:type="dxa"/>
            <w:vMerge/>
            <w:shd w:val="clear" w:color="auto" w:fill="auto"/>
          </w:tcPr>
          <w:p w14:paraId="021A2A20" w14:textId="77777777" w:rsidR="00623279" w:rsidRPr="00F56B6C" w:rsidRDefault="00623279" w:rsidP="00F56B6C">
            <w:pPr>
              <w:pStyle w:val="abang"/>
              <w:spacing w:before="0" w:after="0" w:line="240" w:lineRule="auto"/>
              <w:rPr>
                <w:sz w:val="22"/>
                <w:szCs w:val="22"/>
              </w:rPr>
            </w:pPr>
          </w:p>
        </w:tc>
        <w:tc>
          <w:tcPr>
            <w:tcW w:w="1676" w:type="dxa"/>
            <w:shd w:val="clear" w:color="auto" w:fill="auto"/>
            <w:vAlign w:val="center"/>
          </w:tcPr>
          <w:p w14:paraId="40CEBFC1"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0,345</w:t>
            </w:r>
          </w:p>
        </w:tc>
        <w:tc>
          <w:tcPr>
            <w:tcW w:w="1014" w:type="dxa"/>
            <w:shd w:val="clear" w:color="auto" w:fill="auto"/>
            <w:vAlign w:val="center"/>
          </w:tcPr>
          <w:p w14:paraId="569F1672" w14:textId="77777777" w:rsidR="00623279" w:rsidRPr="00F56B6C" w:rsidRDefault="00623279" w:rsidP="00F56B6C">
            <w:pPr>
              <w:pStyle w:val="abang"/>
              <w:spacing w:before="0" w:after="0" w:line="240" w:lineRule="auto"/>
              <w:rPr>
                <w:sz w:val="22"/>
                <w:szCs w:val="22"/>
              </w:rPr>
            </w:pPr>
            <w:r w:rsidRPr="00F56B6C">
              <w:rPr>
                <w:b/>
                <w:sz w:val="22"/>
                <w:szCs w:val="22"/>
              </w:rPr>
              <w:t>&lt; 0,05</w:t>
            </w:r>
          </w:p>
        </w:tc>
      </w:tr>
    </w:tbl>
    <w:bookmarkEnd w:id="77"/>
    <w:p w14:paraId="499625C1" w14:textId="77777777" w:rsidR="00623279" w:rsidRPr="00F56B6C" w:rsidRDefault="00623279" w:rsidP="002F3598">
      <w:pPr>
        <w:spacing w:line="280" w:lineRule="atLeast"/>
        <w:jc w:val="both"/>
        <w:rPr>
          <w:rFonts w:ascii="Times New Roman" w:hAnsi="Times New Roman"/>
          <w:b/>
          <w:sz w:val="22"/>
          <w:szCs w:val="22"/>
          <w:lang w:val="x-none" w:eastAsia="x-none"/>
        </w:rPr>
      </w:pPr>
      <w:r w:rsidRPr="00F56B6C">
        <w:rPr>
          <w:rFonts w:ascii="Times New Roman" w:hAnsi="Times New Roman"/>
          <w:sz w:val="22"/>
          <w:szCs w:val="22"/>
        </w:rPr>
        <w:t xml:space="preserve">In the multivariate regression model, </w:t>
      </w:r>
      <w:r w:rsidRPr="00F56B6C">
        <w:rPr>
          <w:rFonts w:ascii="Times New Roman" w:hAnsi="Times New Roman"/>
          <w:i/>
          <w:sz w:val="22"/>
          <w:szCs w:val="22"/>
        </w:rPr>
        <w:t>CYP3A5*1/*1, CYP3A5*1/*3</w:t>
      </w:r>
      <w:r w:rsidRPr="00F56B6C">
        <w:rPr>
          <w:rFonts w:ascii="Times New Roman" w:hAnsi="Times New Roman"/>
          <w:sz w:val="22"/>
          <w:szCs w:val="22"/>
        </w:rPr>
        <w:t xml:space="preserve"> genotypes and red blood cell count were significantly associated with Tacrolimus C/D ratio at day 1 post-transplant, with p &lt; 0.05.</w:t>
      </w:r>
    </w:p>
    <w:p w14:paraId="203342B8" w14:textId="218F098C" w:rsidR="00623279" w:rsidRPr="00F56B6C" w:rsidRDefault="00623279" w:rsidP="002F3598">
      <w:pPr>
        <w:pStyle w:val="abang"/>
        <w:spacing w:before="0" w:after="0" w:line="280" w:lineRule="atLeast"/>
        <w:outlineLvl w:val="9"/>
        <w:rPr>
          <w:sz w:val="22"/>
          <w:szCs w:val="22"/>
        </w:rPr>
      </w:pPr>
      <w:r w:rsidRPr="00F56B6C">
        <w:rPr>
          <w:sz w:val="22"/>
          <w:szCs w:val="22"/>
        </w:rPr>
        <w:lastRenderedPageBreak/>
        <w:t>Table 3.</w:t>
      </w:r>
      <w:r w:rsidR="000A08A4" w:rsidRPr="00F56B6C">
        <w:rPr>
          <w:sz w:val="22"/>
          <w:szCs w:val="22"/>
          <w:lang w:val="en-US"/>
        </w:rPr>
        <w:t>8</w:t>
      </w:r>
      <w:r w:rsidRPr="00F56B6C">
        <w:rPr>
          <w:sz w:val="22"/>
          <w:szCs w:val="22"/>
        </w:rPr>
        <w:t>. Multivariate linear regression of factors associated with Tacrolimus dose on day 1 after transplantation</w:t>
      </w:r>
    </w:p>
    <w:tbl>
      <w:tblPr>
        <w:tblW w:w="6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979"/>
        <w:gridCol w:w="1650"/>
        <w:gridCol w:w="977"/>
      </w:tblGrid>
      <w:tr w:rsidR="00623279" w:rsidRPr="00F56B6C" w14:paraId="7DB00D34" w14:textId="77777777" w:rsidTr="002F3598">
        <w:trPr>
          <w:cantSplit/>
        </w:trPr>
        <w:tc>
          <w:tcPr>
            <w:tcW w:w="2761" w:type="dxa"/>
            <w:vMerge w:val="restart"/>
          </w:tcPr>
          <w:p w14:paraId="69934C02" w14:textId="77777777" w:rsidR="00623279" w:rsidRPr="00F56B6C" w:rsidRDefault="00623279" w:rsidP="00F56B6C">
            <w:pPr>
              <w:jc w:val="center"/>
              <w:rPr>
                <w:rFonts w:ascii="Times New Roman" w:hAnsi="Times New Roman"/>
                <w:b/>
                <w:sz w:val="22"/>
                <w:szCs w:val="22"/>
              </w:rPr>
            </w:pPr>
          </w:p>
          <w:p w14:paraId="52D7C749"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Index</w:t>
            </w:r>
          </w:p>
          <w:p w14:paraId="3B051E33" w14:textId="77777777" w:rsidR="00623279" w:rsidRPr="00F56B6C" w:rsidRDefault="00623279" w:rsidP="00F56B6C">
            <w:pPr>
              <w:jc w:val="center"/>
              <w:rPr>
                <w:rFonts w:ascii="Times New Roman" w:hAnsi="Times New Roman"/>
                <w:sz w:val="22"/>
                <w:szCs w:val="22"/>
              </w:rPr>
            </w:pPr>
          </w:p>
        </w:tc>
        <w:tc>
          <w:tcPr>
            <w:tcW w:w="3606" w:type="dxa"/>
            <w:gridSpan w:val="3"/>
            <w:shd w:val="clear" w:color="auto" w:fill="auto"/>
          </w:tcPr>
          <w:p w14:paraId="4E646CD5" w14:textId="77777777" w:rsidR="00623279" w:rsidRPr="00F56B6C" w:rsidRDefault="00623279" w:rsidP="00F56B6C">
            <w:pPr>
              <w:pStyle w:val="abang"/>
              <w:spacing w:before="0" w:after="0" w:line="240" w:lineRule="auto"/>
              <w:rPr>
                <w:b/>
                <w:sz w:val="22"/>
                <w:szCs w:val="22"/>
              </w:rPr>
            </w:pPr>
            <w:r w:rsidRPr="00F56B6C">
              <w:rPr>
                <w:b/>
                <w:sz w:val="22"/>
                <w:szCs w:val="22"/>
              </w:rPr>
              <w:t>Multiple Linear Regression</w:t>
            </w:r>
          </w:p>
        </w:tc>
      </w:tr>
      <w:tr w:rsidR="00623279" w:rsidRPr="00F56B6C" w14:paraId="4CC4A75C" w14:textId="77777777" w:rsidTr="002F3598">
        <w:trPr>
          <w:cantSplit/>
        </w:trPr>
        <w:tc>
          <w:tcPr>
            <w:tcW w:w="2761" w:type="dxa"/>
            <w:vMerge/>
          </w:tcPr>
          <w:p w14:paraId="65F77E52" w14:textId="77777777" w:rsidR="00623279" w:rsidRPr="00F56B6C" w:rsidRDefault="00623279" w:rsidP="00F56B6C">
            <w:pPr>
              <w:pStyle w:val="abang"/>
              <w:spacing w:before="0" w:after="0" w:line="240" w:lineRule="auto"/>
              <w:rPr>
                <w:sz w:val="22"/>
                <w:szCs w:val="22"/>
              </w:rPr>
            </w:pPr>
          </w:p>
        </w:tc>
        <w:tc>
          <w:tcPr>
            <w:tcW w:w="979" w:type="dxa"/>
            <w:shd w:val="clear" w:color="auto" w:fill="auto"/>
          </w:tcPr>
          <w:p w14:paraId="62B6087F"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c>
          <w:tcPr>
            <w:tcW w:w="1650" w:type="dxa"/>
            <w:shd w:val="clear" w:color="auto" w:fill="auto"/>
          </w:tcPr>
          <w:p w14:paraId="7C70E1E0" w14:textId="77777777" w:rsidR="00623279" w:rsidRPr="00F56B6C" w:rsidRDefault="00623279" w:rsidP="00F56B6C">
            <w:pPr>
              <w:pStyle w:val="abang"/>
              <w:spacing w:before="0" w:after="0" w:line="240" w:lineRule="auto"/>
              <w:rPr>
                <w:b/>
                <w:sz w:val="22"/>
                <w:szCs w:val="22"/>
                <w:lang w:val="en-US"/>
              </w:rPr>
            </w:pPr>
            <w:r w:rsidRPr="00F56B6C">
              <w:rPr>
                <w:b/>
                <w:sz w:val="22"/>
                <w:szCs w:val="22"/>
                <w:lang w:val="en-US"/>
              </w:rPr>
              <w:t>Regression coefficient</w:t>
            </w:r>
          </w:p>
        </w:tc>
        <w:tc>
          <w:tcPr>
            <w:tcW w:w="977" w:type="dxa"/>
            <w:shd w:val="clear" w:color="auto" w:fill="auto"/>
          </w:tcPr>
          <w:p w14:paraId="1196443E" w14:textId="77777777" w:rsidR="00623279" w:rsidRPr="00F56B6C" w:rsidRDefault="00623279" w:rsidP="00F56B6C">
            <w:pPr>
              <w:pStyle w:val="abang"/>
              <w:spacing w:before="0" w:after="0" w:line="240" w:lineRule="auto"/>
              <w:rPr>
                <w:sz w:val="22"/>
                <w:szCs w:val="22"/>
              </w:rPr>
            </w:pPr>
            <w:r w:rsidRPr="00F56B6C">
              <w:rPr>
                <w:b/>
                <w:sz w:val="22"/>
                <w:szCs w:val="22"/>
              </w:rPr>
              <w:t>p</w:t>
            </w:r>
          </w:p>
        </w:tc>
      </w:tr>
      <w:tr w:rsidR="00623279" w:rsidRPr="00F56B6C" w14:paraId="35796208" w14:textId="77777777" w:rsidTr="002F3598">
        <w:trPr>
          <w:cantSplit/>
        </w:trPr>
        <w:tc>
          <w:tcPr>
            <w:tcW w:w="2761" w:type="dxa"/>
          </w:tcPr>
          <w:p w14:paraId="2F554E0A"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Age</w:t>
            </w:r>
          </w:p>
        </w:tc>
        <w:tc>
          <w:tcPr>
            <w:tcW w:w="979" w:type="dxa"/>
            <w:vMerge w:val="restart"/>
            <w:shd w:val="clear" w:color="auto" w:fill="auto"/>
            <w:vAlign w:val="center"/>
          </w:tcPr>
          <w:p w14:paraId="769F9266"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0,309</w:t>
            </w:r>
          </w:p>
        </w:tc>
        <w:tc>
          <w:tcPr>
            <w:tcW w:w="1650" w:type="dxa"/>
            <w:shd w:val="clear" w:color="auto" w:fill="auto"/>
            <w:vAlign w:val="center"/>
          </w:tcPr>
          <w:p w14:paraId="62C038CE"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- 0,007</w:t>
            </w:r>
          </w:p>
        </w:tc>
        <w:tc>
          <w:tcPr>
            <w:tcW w:w="977" w:type="dxa"/>
            <w:shd w:val="clear" w:color="auto" w:fill="auto"/>
            <w:vAlign w:val="center"/>
          </w:tcPr>
          <w:p w14:paraId="03502A74" w14:textId="77777777" w:rsidR="00623279" w:rsidRPr="00F56B6C" w:rsidRDefault="00623279" w:rsidP="00F56B6C">
            <w:pPr>
              <w:jc w:val="center"/>
              <w:rPr>
                <w:rFonts w:ascii="Times New Roman" w:hAnsi="Times New Roman"/>
                <w:spacing w:val="-4"/>
                <w:sz w:val="22"/>
                <w:szCs w:val="22"/>
              </w:rPr>
            </w:pPr>
            <w:r w:rsidRPr="00F56B6C">
              <w:rPr>
                <w:rFonts w:ascii="Times New Roman" w:hAnsi="Times New Roman"/>
                <w:spacing w:val="-4"/>
                <w:sz w:val="22"/>
                <w:szCs w:val="22"/>
              </w:rPr>
              <w:t>&gt; 0,05</w:t>
            </w:r>
          </w:p>
        </w:tc>
      </w:tr>
      <w:tr w:rsidR="00623279" w:rsidRPr="00F56B6C" w14:paraId="6A789C85" w14:textId="77777777" w:rsidTr="002F3598">
        <w:trPr>
          <w:cantSplit/>
        </w:trPr>
        <w:tc>
          <w:tcPr>
            <w:tcW w:w="2761" w:type="dxa"/>
          </w:tcPr>
          <w:p w14:paraId="0CB2A81A"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Sex</w:t>
            </w:r>
          </w:p>
        </w:tc>
        <w:tc>
          <w:tcPr>
            <w:tcW w:w="979" w:type="dxa"/>
            <w:vMerge/>
            <w:shd w:val="clear" w:color="auto" w:fill="auto"/>
          </w:tcPr>
          <w:p w14:paraId="3CE793BC" w14:textId="77777777" w:rsidR="00623279" w:rsidRPr="00F56B6C" w:rsidRDefault="00623279" w:rsidP="00F56B6C">
            <w:pPr>
              <w:pStyle w:val="abang"/>
              <w:spacing w:before="0" w:after="0" w:line="240" w:lineRule="auto"/>
              <w:rPr>
                <w:sz w:val="22"/>
                <w:szCs w:val="22"/>
              </w:rPr>
            </w:pPr>
          </w:p>
        </w:tc>
        <w:tc>
          <w:tcPr>
            <w:tcW w:w="1650" w:type="dxa"/>
            <w:shd w:val="clear" w:color="auto" w:fill="auto"/>
            <w:vAlign w:val="center"/>
          </w:tcPr>
          <w:p w14:paraId="1B1B662C"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0,084</w:t>
            </w:r>
          </w:p>
        </w:tc>
        <w:tc>
          <w:tcPr>
            <w:tcW w:w="977" w:type="dxa"/>
            <w:shd w:val="clear" w:color="auto" w:fill="auto"/>
            <w:vAlign w:val="center"/>
          </w:tcPr>
          <w:p w14:paraId="052B556B"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pacing w:val="-4"/>
                <w:sz w:val="22"/>
                <w:szCs w:val="22"/>
              </w:rPr>
              <w:t>&gt; 0,05</w:t>
            </w:r>
          </w:p>
        </w:tc>
      </w:tr>
      <w:tr w:rsidR="00623279" w:rsidRPr="00F56B6C" w14:paraId="71AC1C6D" w14:textId="77777777" w:rsidTr="002F3598">
        <w:trPr>
          <w:cantSplit/>
        </w:trPr>
        <w:tc>
          <w:tcPr>
            <w:tcW w:w="2761" w:type="dxa"/>
          </w:tcPr>
          <w:p w14:paraId="3019926E"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Weight</w:t>
            </w:r>
          </w:p>
        </w:tc>
        <w:tc>
          <w:tcPr>
            <w:tcW w:w="979" w:type="dxa"/>
            <w:vMerge/>
            <w:shd w:val="clear" w:color="auto" w:fill="auto"/>
          </w:tcPr>
          <w:p w14:paraId="60133FF4" w14:textId="77777777" w:rsidR="00623279" w:rsidRPr="00F56B6C" w:rsidRDefault="00623279" w:rsidP="00F56B6C">
            <w:pPr>
              <w:pStyle w:val="abang"/>
              <w:spacing w:before="0" w:after="0" w:line="240" w:lineRule="auto"/>
              <w:rPr>
                <w:sz w:val="22"/>
                <w:szCs w:val="22"/>
              </w:rPr>
            </w:pPr>
          </w:p>
        </w:tc>
        <w:tc>
          <w:tcPr>
            <w:tcW w:w="1650" w:type="dxa"/>
            <w:shd w:val="clear" w:color="auto" w:fill="auto"/>
            <w:vAlign w:val="center"/>
          </w:tcPr>
          <w:p w14:paraId="5D89641B"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0,044</w:t>
            </w:r>
          </w:p>
        </w:tc>
        <w:tc>
          <w:tcPr>
            <w:tcW w:w="977" w:type="dxa"/>
            <w:shd w:val="clear" w:color="auto" w:fill="auto"/>
            <w:vAlign w:val="center"/>
          </w:tcPr>
          <w:p w14:paraId="7AD2524C"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pacing w:val="-4"/>
                <w:sz w:val="22"/>
                <w:szCs w:val="22"/>
              </w:rPr>
              <w:t>&lt; 0,001</w:t>
            </w:r>
          </w:p>
        </w:tc>
      </w:tr>
      <w:tr w:rsidR="00623279" w:rsidRPr="00F56B6C" w14:paraId="5A4E24BA" w14:textId="77777777" w:rsidTr="002F3598">
        <w:trPr>
          <w:cantSplit/>
        </w:trPr>
        <w:tc>
          <w:tcPr>
            <w:tcW w:w="2761" w:type="dxa"/>
          </w:tcPr>
          <w:p w14:paraId="72CB744F"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xml:space="preserve">Genotype </w:t>
            </w:r>
            <w:r w:rsidRPr="00F56B6C">
              <w:rPr>
                <w:rFonts w:ascii="Times New Roman" w:hAnsi="Times New Roman"/>
                <w:i/>
                <w:sz w:val="22"/>
                <w:szCs w:val="22"/>
              </w:rPr>
              <w:t>CYP3A5*1/*1, CYP3A5*1/*3</w:t>
            </w:r>
          </w:p>
        </w:tc>
        <w:tc>
          <w:tcPr>
            <w:tcW w:w="979" w:type="dxa"/>
            <w:vMerge/>
            <w:shd w:val="clear" w:color="auto" w:fill="auto"/>
          </w:tcPr>
          <w:p w14:paraId="0239FE81" w14:textId="77777777" w:rsidR="00623279" w:rsidRPr="00F56B6C" w:rsidRDefault="00623279" w:rsidP="00F56B6C">
            <w:pPr>
              <w:pStyle w:val="abang"/>
              <w:spacing w:before="0" w:after="0" w:line="240" w:lineRule="auto"/>
              <w:rPr>
                <w:sz w:val="22"/>
                <w:szCs w:val="22"/>
              </w:rPr>
            </w:pPr>
          </w:p>
        </w:tc>
        <w:tc>
          <w:tcPr>
            <w:tcW w:w="1650" w:type="dxa"/>
            <w:shd w:val="clear" w:color="auto" w:fill="auto"/>
            <w:vAlign w:val="center"/>
          </w:tcPr>
          <w:p w14:paraId="05E53B76"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0,13</w:t>
            </w:r>
          </w:p>
        </w:tc>
        <w:tc>
          <w:tcPr>
            <w:tcW w:w="977" w:type="dxa"/>
            <w:shd w:val="clear" w:color="auto" w:fill="auto"/>
            <w:vAlign w:val="center"/>
          </w:tcPr>
          <w:p w14:paraId="4626D1DF"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pacing w:val="-4"/>
                <w:sz w:val="22"/>
                <w:szCs w:val="22"/>
              </w:rPr>
              <w:t>&gt; 0,05</w:t>
            </w:r>
          </w:p>
        </w:tc>
      </w:tr>
      <w:tr w:rsidR="00623279" w:rsidRPr="00F56B6C" w14:paraId="5A89D65E" w14:textId="77777777" w:rsidTr="002F3598">
        <w:trPr>
          <w:cantSplit/>
        </w:trPr>
        <w:tc>
          <w:tcPr>
            <w:tcW w:w="2761" w:type="dxa"/>
          </w:tcPr>
          <w:p w14:paraId="02E3E47E"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Glomerular filtration rate</w:t>
            </w:r>
          </w:p>
        </w:tc>
        <w:tc>
          <w:tcPr>
            <w:tcW w:w="979" w:type="dxa"/>
            <w:vMerge/>
            <w:shd w:val="clear" w:color="auto" w:fill="auto"/>
          </w:tcPr>
          <w:p w14:paraId="7BC15EFB" w14:textId="77777777" w:rsidR="00623279" w:rsidRPr="00F56B6C" w:rsidRDefault="00623279" w:rsidP="00F56B6C">
            <w:pPr>
              <w:pStyle w:val="abang"/>
              <w:spacing w:before="0" w:after="0" w:line="240" w:lineRule="auto"/>
              <w:rPr>
                <w:sz w:val="22"/>
                <w:szCs w:val="22"/>
              </w:rPr>
            </w:pPr>
          </w:p>
        </w:tc>
        <w:tc>
          <w:tcPr>
            <w:tcW w:w="1650" w:type="dxa"/>
            <w:shd w:val="clear" w:color="auto" w:fill="auto"/>
            <w:vAlign w:val="center"/>
          </w:tcPr>
          <w:p w14:paraId="4465BFA4"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0,017</w:t>
            </w:r>
          </w:p>
        </w:tc>
        <w:tc>
          <w:tcPr>
            <w:tcW w:w="977" w:type="dxa"/>
            <w:shd w:val="clear" w:color="auto" w:fill="auto"/>
            <w:vAlign w:val="center"/>
          </w:tcPr>
          <w:p w14:paraId="0E75DC1C"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pacing w:val="-4"/>
                <w:sz w:val="22"/>
                <w:szCs w:val="22"/>
              </w:rPr>
              <w:t>&gt; 0,05</w:t>
            </w:r>
          </w:p>
        </w:tc>
      </w:tr>
      <w:tr w:rsidR="00623279" w:rsidRPr="00F56B6C" w14:paraId="5AEA4AA9" w14:textId="77777777" w:rsidTr="002F3598">
        <w:trPr>
          <w:cantSplit/>
        </w:trPr>
        <w:tc>
          <w:tcPr>
            <w:tcW w:w="2761" w:type="dxa"/>
          </w:tcPr>
          <w:p w14:paraId="74F1B6D3"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Red blood cell count</w:t>
            </w:r>
          </w:p>
        </w:tc>
        <w:tc>
          <w:tcPr>
            <w:tcW w:w="979" w:type="dxa"/>
            <w:vMerge/>
            <w:shd w:val="clear" w:color="auto" w:fill="auto"/>
          </w:tcPr>
          <w:p w14:paraId="77FFC552" w14:textId="77777777" w:rsidR="00623279" w:rsidRPr="00F56B6C" w:rsidRDefault="00623279" w:rsidP="00F56B6C">
            <w:pPr>
              <w:pStyle w:val="abang"/>
              <w:spacing w:before="0" w:after="0" w:line="240" w:lineRule="auto"/>
              <w:rPr>
                <w:sz w:val="22"/>
                <w:szCs w:val="22"/>
              </w:rPr>
            </w:pPr>
          </w:p>
        </w:tc>
        <w:tc>
          <w:tcPr>
            <w:tcW w:w="1650" w:type="dxa"/>
            <w:shd w:val="clear" w:color="auto" w:fill="auto"/>
            <w:vAlign w:val="center"/>
          </w:tcPr>
          <w:p w14:paraId="2A41C09E"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- 0,429</w:t>
            </w:r>
          </w:p>
        </w:tc>
        <w:tc>
          <w:tcPr>
            <w:tcW w:w="977" w:type="dxa"/>
            <w:shd w:val="clear" w:color="auto" w:fill="auto"/>
            <w:vAlign w:val="center"/>
          </w:tcPr>
          <w:p w14:paraId="3787418B"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pacing w:val="-4"/>
                <w:sz w:val="22"/>
                <w:szCs w:val="22"/>
              </w:rPr>
              <w:t>&lt; 0,05</w:t>
            </w:r>
          </w:p>
        </w:tc>
      </w:tr>
    </w:tbl>
    <w:p w14:paraId="693F1513" w14:textId="77777777" w:rsidR="00623279" w:rsidRPr="00F56B6C" w:rsidRDefault="00623279" w:rsidP="002F3598">
      <w:pPr>
        <w:spacing w:line="340" w:lineRule="atLeast"/>
        <w:ind w:firstLine="426"/>
        <w:jc w:val="both"/>
        <w:rPr>
          <w:rFonts w:ascii="Times New Roman" w:hAnsi="Times New Roman"/>
          <w:sz w:val="22"/>
          <w:szCs w:val="22"/>
          <w:lang w:val="x-none" w:eastAsia="x-none"/>
        </w:rPr>
      </w:pPr>
      <w:r w:rsidRPr="00F56B6C">
        <w:rPr>
          <w:rFonts w:ascii="Times New Roman" w:hAnsi="Times New Roman"/>
          <w:sz w:val="22"/>
          <w:szCs w:val="22"/>
        </w:rPr>
        <w:t>In the multivariate regression model, patient body weight and red blood cell count were significantly related to Tacrolimus dose on day 1 after transplantation, with p &lt; 0.05.</w:t>
      </w:r>
    </w:p>
    <w:p w14:paraId="34187862" w14:textId="1C7B8DB8" w:rsidR="00623279" w:rsidRPr="00F56B6C" w:rsidRDefault="00623279" w:rsidP="00F56B6C">
      <w:pPr>
        <w:pStyle w:val="abang"/>
        <w:spacing w:before="0" w:after="0" w:line="340" w:lineRule="atLeast"/>
        <w:outlineLvl w:val="9"/>
        <w:rPr>
          <w:sz w:val="22"/>
          <w:szCs w:val="22"/>
        </w:rPr>
      </w:pPr>
      <w:r w:rsidRPr="00F56B6C">
        <w:rPr>
          <w:sz w:val="22"/>
          <w:szCs w:val="22"/>
        </w:rPr>
        <w:t>Table 3.</w:t>
      </w:r>
      <w:r w:rsidR="000A08A4" w:rsidRPr="00F56B6C">
        <w:rPr>
          <w:sz w:val="22"/>
          <w:szCs w:val="22"/>
          <w:lang w:val="en-US"/>
        </w:rPr>
        <w:t>9</w:t>
      </w:r>
      <w:r w:rsidRPr="00F56B6C">
        <w:rPr>
          <w:sz w:val="22"/>
          <w:szCs w:val="22"/>
        </w:rPr>
        <w:t>. Multivariate linear regression of factors associated with Tacrolimus C/D ratio at 3rd month post-transplant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833"/>
        <w:gridCol w:w="1522"/>
        <w:gridCol w:w="1080"/>
      </w:tblGrid>
      <w:tr w:rsidR="00623279" w:rsidRPr="00F56B6C" w14:paraId="69DAD126" w14:textId="77777777" w:rsidTr="00F56B6C">
        <w:trPr>
          <w:cantSplit/>
        </w:trPr>
        <w:tc>
          <w:tcPr>
            <w:tcW w:w="2826" w:type="dxa"/>
            <w:vMerge w:val="restart"/>
            <w:shd w:val="clear" w:color="auto" w:fill="auto"/>
          </w:tcPr>
          <w:p w14:paraId="29CF1275" w14:textId="77777777" w:rsidR="00623279" w:rsidRPr="00F56B6C" w:rsidRDefault="00623279" w:rsidP="00F56B6C">
            <w:pPr>
              <w:jc w:val="center"/>
              <w:rPr>
                <w:rFonts w:ascii="Times New Roman" w:hAnsi="Times New Roman"/>
                <w:b/>
                <w:sz w:val="22"/>
                <w:szCs w:val="22"/>
              </w:rPr>
            </w:pPr>
          </w:p>
          <w:p w14:paraId="0803D797"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Index</w:t>
            </w:r>
          </w:p>
          <w:p w14:paraId="16728177" w14:textId="77777777" w:rsidR="00623279" w:rsidRPr="00F56B6C" w:rsidRDefault="00623279" w:rsidP="00F56B6C">
            <w:pPr>
              <w:jc w:val="center"/>
              <w:rPr>
                <w:rFonts w:ascii="Times New Roman" w:hAnsi="Times New Roman"/>
                <w:sz w:val="22"/>
                <w:szCs w:val="22"/>
              </w:rPr>
            </w:pPr>
          </w:p>
        </w:tc>
        <w:tc>
          <w:tcPr>
            <w:tcW w:w="3541" w:type="dxa"/>
            <w:gridSpan w:val="3"/>
            <w:shd w:val="clear" w:color="auto" w:fill="auto"/>
          </w:tcPr>
          <w:p w14:paraId="41DD8241" w14:textId="77777777" w:rsidR="00623279" w:rsidRPr="00F56B6C" w:rsidRDefault="00623279" w:rsidP="00F56B6C">
            <w:pPr>
              <w:pStyle w:val="abang"/>
              <w:spacing w:before="0" w:after="0" w:line="240" w:lineRule="auto"/>
              <w:rPr>
                <w:b/>
                <w:sz w:val="22"/>
                <w:szCs w:val="22"/>
              </w:rPr>
            </w:pPr>
            <w:r w:rsidRPr="00F56B6C">
              <w:rPr>
                <w:b/>
                <w:sz w:val="22"/>
                <w:szCs w:val="22"/>
              </w:rPr>
              <w:t>Multiple Linear Regression</w:t>
            </w:r>
          </w:p>
        </w:tc>
      </w:tr>
      <w:tr w:rsidR="00623279" w:rsidRPr="00F56B6C" w14:paraId="3E0001C5" w14:textId="77777777" w:rsidTr="00F56B6C">
        <w:trPr>
          <w:cantSplit/>
        </w:trPr>
        <w:tc>
          <w:tcPr>
            <w:tcW w:w="2826" w:type="dxa"/>
            <w:vMerge/>
            <w:shd w:val="clear" w:color="auto" w:fill="auto"/>
          </w:tcPr>
          <w:p w14:paraId="0A96A155" w14:textId="77777777" w:rsidR="00623279" w:rsidRPr="00F56B6C" w:rsidRDefault="00623279" w:rsidP="00F56B6C">
            <w:pPr>
              <w:pStyle w:val="abang"/>
              <w:spacing w:before="0" w:after="0" w:line="240" w:lineRule="auto"/>
              <w:rPr>
                <w:sz w:val="22"/>
                <w:szCs w:val="22"/>
              </w:rPr>
            </w:pPr>
          </w:p>
        </w:tc>
        <w:tc>
          <w:tcPr>
            <w:tcW w:w="851" w:type="dxa"/>
            <w:shd w:val="clear" w:color="auto" w:fill="auto"/>
          </w:tcPr>
          <w:p w14:paraId="4FB7FD63"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c>
          <w:tcPr>
            <w:tcW w:w="1557" w:type="dxa"/>
            <w:shd w:val="clear" w:color="auto" w:fill="auto"/>
          </w:tcPr>
          <w:p w14:paraId="6080B20E" w14:textId="77777777" w:rsidR="00623279" w:rsidRPr="00F56B6C" w:rsidRDefault="00623279" w:rsidP="00F56B6C">
            <w:pPr>
              <w:pStyle w:val="abang"/>
              <w:spacing w:before="0" w:after="0" w:line="240" w:lineRule="auto"/>
              <w:rPr>
                <w:sz w:val="22"/>
                <w:szCs w:val="22"/>
              </w:rPr>
            </w:pPr>
            <w:r w:rsidRPr="00F56B6C">
              <w:rPr>
                <w:b/>
                <w:sz w:val="22"/>
                <w:szCs w:val="22"/>
                <w:lang w:val="en-US"/>
              </w:rPr>
              <w:t>Regression coefficient</w:t>
            </w:r>
          </w:p>
        </w:tc>
        <w:tc>
          <w:tcPr>
            <w:tcW w:w="1133" w:type="dxa"/>
            <w:shd w:val="clear" w:color="auto" w:fill="auto"/>
          </w:tcPr>
          <w:p w14:paraId="443B9CED"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r>
      <w:tr w:rsidR="00623279" w:rsidRPr="00F56B6C" w14:paraId="2846EB64" w14:textId="77777777" w:rsidTr="00F56B6C">
        <w:trPr>
          <w:cantSplit/>
        </w:trPr>
        <w:tc>
          <w:tcPr>
            <w:tcW w:w="2826" w:type="dxa"/>
            <w:shd w:val="clear" w:color="auto" w:fill="auto"/>
          </w:tcPr>
          <w:p w14:paraId="2150BBF5"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Age</w:t>
            </w:r>
          </w:p>
        </w:tc>
        <w:tc>
          <w:tcPr>
            <w:tcW w:w="851" w:type="dxa"/>
            <w:vMerge w:val="restart"/>
            <w:shd w:val="clear" w:color="auto" w:fill="auto"/>
            <w:vAlign w:val="center"/>
          </w:tcPr>
          <w:p w14:paraId="3147743B" w14:textId="77777777" w:rsidR="00623279" w:rsidRPr="00F56B6C" w:rsidRDefault="00623279" w:rsidP="00F56B6C">
            <w:pPr>
              <w:jc w:val="center"/>
              <w:rPr>
                <w:rFonts w:ascii="Times New Roman" w:hAnsi="Times New Roman"/>
                <w:sz w:val="22"/>
                <w:szCs w:val="22"/>
              </w:rPr>
            </w:pPr>
            <w:r w:rsidRPr="00F56B6C">
              <w:rPr>
                <w:rFonts w:ascii="Times New Roman" w:hAnsi="Times New Roman"/>
                <w:spacing w:val="-4"/>
                <w:sz w:val="22"/>
                <w:szCs w:val="22"/>
              </w:rPr>
              <w:t>0,305</w:t>
            </w:r>
          </w:p>
        </w:tc>
        <w:tc>
          <w:tcPr>
            <w:tcW w:w="1557" w:type="dxa"/>
            <w:shd w:val="clear" w:color="auto" w:fill="auto"/>
            <w:vAlign w:val="center"/>
          </w:tcPr>
          <w:p w14:paraId="1D42C730"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0,015</w:t>
            </w:r>
          </w:p>
        </w:tc>
        <w:tc>
          <w:tcPr>
            <w:tcW w:w="1133" w:type="dxa"/>
            <w:shd w:val="clear" w:color="auto" w:fill="auto"/>
            <w:vAlign w:val="center"/>
          </w:tcPr>
          <w:p w14:paraId="25E0486B" w14:textId="77777777" w:rsidR="00623279" w:rsidRPr="00F56B6C" w:rsidRDefault="00623279" w:rsidP="00F56B6C">
            <w:pPr>
              <w:jc w:val="center"/>
              <w:rPr>
                <w:rFonts w:ascii="Times New Roman" w:hAnsi="Times New Roman"/>
                <w:spacing w:val="-10"/>
                <w:sz w:val="22"/>
                <w:szCs w:val="22"/>
              </w:rPr>
            </w:pPr>
            <w:r w:rsidRPr="00F56B6C">
              <w:rPr>
                <w:rFonts w:ascii="Times New Roman" w:hAnsi="Times New Roman"/>
                <w:spacing w:val="-10"/>
                <w:sz w:val="22"/>
                <w:szCs w:val="22"/>
              </w:rPr>
              <w:t>&gt; 0,05</w:t>
            </w:r>
          </w:p>
        </w:tc>
      </w:tr>
      <w:tr w:rsidR="00623279" w:rsidRPr="00F56B6C" w14:paraId="19B9489B" w14:textId="77777777" w:rsidTr="00F56B6C">
        <w:trPr>
          <w:cantSplit/>
        </w:trPr>
        <w:tc>
          <w:tcPr>
            <w:tcW w:w="2826" w:type="dxa"/>
            <w:shd w:val="clear" w:color="auto" w:fill="auto"/>
          </w:tcPr>
          <w:p w14:paraId="43C12FD9"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Sex</w:t>
            </w:r>
          </w:p>
        </w:tc>
        <w:tc>
          <w:tcPr>
            <w:tcW w:w="851" w:type="dxa"/>
            <w:vMerge/>
            <w:shd w:val="clear" w:color="auto" w:fill="auto"/>
          </w:tcPr>
          <w:p w14:paraId="65556D79"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1955AC67"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0,415</w:t>
            </w:r>
          </w:p>
        </w:tc>
        <w:tc>
          <w:tcPr>
            <w:tcW w:w="1133" w:type="dxa"/>
            <w:shd w:val="clear" w:color="auto" w:fill="auto"/>
            <w:vAlign w:val="center"/>
          </w:tcPr>
          <w:p w14:paraId="06C39F0C"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pacing w:val="-10"/>
                <w:sz w:val="22"/>
                <w:szCs w:val="22"/>
              </w:rPr>
              <w:t>&gt; 0,05</w:t>
            </w:r>
          </w:p>
        </w:tc>
      </w:tr>
      <w:tr w:rsidR="00623279" w:rsidRPr="00F56B6C" w14:paraId="21B6F0B4" w14:textId="77777777" w:rsidTr="00F56B6C">
        <w:trPr>
          <w:cantSplit/>
        </w:trPr>
        <w:tc>
          <w:tcPr>
            <w:tcW w:w="2826" w:type="dxa"/>
            <w:shd w:val="clear" w:color="auto" w:fill="auto"/>
          </w:tcPr>
          <w:p w14:paraId="74233374"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Weight</w:t>
            </w:r>
          </w:p>
        </w:tc>
        <w:tc>
          <w:tcPr>
            <w:tcW w:w="851" w:type="dxa"/>
            <w:vMerge/>
            <w:shd w:val="clear" w:color="auto" w:fill="auto"/>
          </w:tcPr>
          <w:p w14:paraId="0579DE7B"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2F58D98B"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-0,041</w:t>
            </w:r>
          </w:p>
        </w:tc>
        <w:tc>
          <w:tcPr>
            <w:tcW w:w="1133" w:type="dxa"/>
            <w:shd w:val="clear" w:color="auto" w:fill="auto"/>
            <w:vAlign w:val="center"/>
          </w:tcPr>
          <w:p w14:paraId="7E9E808F"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pacing w:val="-10"/>
                <w:sz w:val="22"/>
                <w:szCs w:val="22"/>
              </w:rPr>
              <w:t>&lt; 0,01</w:t>
            </w:r>
          </w:p>
        </w:tc>
      </w:tr>
      <w:tr w:rsidR="00623279" w:rsidRPr="00F56B6C" w14:paraId="57C54598" w14:textId="77777777" w:rsidTr="00F56B6C">
        <w:trPr>
          <w:cantSplit/>
        </w:trPr>
        <w:tc>
          <w:tcPr>
            <w:tcW w:w="2826" w:type="dxa"/>
            <w:shd w:val="clear" w:color="auto" w:fill="auto"/>
          </w:tcPr>
          <w:p w14:paraId="023CDB86"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xml:space="preserve">Genotype </w:t>
            </w:r>
            <w:r w:rsidRPr="00F56B6C">
              <w:rPr>
                <w:rFonts w:ascii="Times New Roman" w:hAnsi="Times New Roman"/>
                <w:i/>
                <w:sz w:val="22"/>
                <w:szCs w:val="22"/>
              </w:rPr>
              <w:t>CYP3A5*1/*1, CYP3A5*1/*3</w:t>
            </w:r>
          </w:p>
        </w:tc>
        <w:tc>
          <w:tcPr>
            <w:tcW w:w="851" w:type="dxa"/>
            <w:vMerge/>
            <w:shd w:val="clear" w:color="auto" w:fill="auto"/>
          </w:tcPr>
          <w:p w14:paraId="73BE44A5"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655C6B26"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-1,157</w:t>
            </w:r>
          </w:p>
        </w:tc>
        <w:tc>
          <w:tcPr>
            <w:tcW w:w="1133" w:type="dxa"/>
            <w:shd w:val="clear" w:color="auto" w:fill="auto"/>
            <w:vAlign w:val="center"/>
          </w:tcPr>
          <w:p w14:paraId="25876F4B"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pacing w:val="-10"/>
                <w:sz w:val="22"/>
                <w:szCs w:val="22"/>
              </w:rPr>
              <w:t>&lt; 0,001</w:t>
            </w:r>
          </w:p>
        </w:tc>
      </w:tr>
      <w:tr w:rsidR="00623279" w:rsidRPr="00F56B6C" w14:paraId="0F720BF0" w14:textId="77777777" w:rsidTr="00F56B6C">
        <w:trPr>
          <w:cantSplit/>
        </w:trPr>
        <w:tc>
          <w:tcPr>
            <w:tcW w:w="2826" w:type="dxa"/>
            <w:shd w:val="clear" w:color="auto" w:fill="auto"/>
          </w:tcPr>
          <w:p w14:paraId="460BBEA5"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Glomerular filtration rate</w:t>
            </w:r>
          </w:p>
        </w:tc>
        <w:tc>
          <w:tcPr>
            <w:tcW w:w="851" w:type="dxa"/>
            <w:vMerge/>
            <w:shd w:val="clear" w:color="auto" w:fill="auto"/>
          </w:tcPr>
          <w:p w14:paraId="4B9DA565"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79DEEB48"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0,018</w:t>
            </w:r>
          </w:p>
        </w:tc>
        <w:tc>
          <w:tcPr>
            <w:tcW w:w="1133" w:type="dxa"/>
            <w:shd w:val="clear" w:color="auto" w:fill="auto"/>
            <w:vAlign w:val="center"/>
          </w:tcPr>
          <w:p w14:paraId="77F50FF4"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pacing w:val="-10"/>
                <w:sz w:val="22"/>
                <w:szCs w:val="22"/>
              </w:rPr>
              <w:t>&gt; 0,05</w:t>
            </w:r>
          </w:p>
        </w:tc>
      </w:tr>
      <w:tr w:rsidR="00623279" w:rsidRPr="00F56B6C" w14:paraId="6B51353C" w14:textId="77777777" w:rsidTr="00F56B6C">
        <w:trPr>
          <w:cantSplit/>
        </w:trPr>
        <w:tc>
          <w:tcPr>
            <w:tcW w:w="2826" w:type="dxa"/>
            <w:shd w:val="clear" w:color="auto" w:fill="auto"/>
            <w:vAlign w:val="center"/>
          </w:tcPr>
          <w:p w14:paraId="2540B940"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Red blood cell count</w:t>
            </w:r>
          </w:p>
        </w:tc>
        <w:tc>
          <w:tcPr>
            <w:tcW w:w="851" w:type="dxa"/>
            <w:vMerge/>
            <w:shd w:val="clear" w:color="auto" w:fill="auto"/>
          </w:tcPr>
          <w:p w14:paraId="3F0F9588"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53E84E9C"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0,176</w:t>
            </w:r>
          </w:p>
        </w:tc>
        <w:tc>
          <w:tcPr>
            <w:tcW w:w="1133" w:type="dxa"/>
            <w:shd w:val="clear" w:color="auto" w:fill="auto"/>
            <w:vAlign w:val="center"/>
          </w:tcPr>
          <w:p w14:paraId="121C8619"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pacing w:val="-10"/>
                <w:sz w:val="22"/>
                <w:szCs w:val="22"/>
              </w:rPr>
              <w:t>&gt; 0,05</w:t>
            </w:r>
          </w:p>
        </w:tc>
      </w:tr>
    </w:tbl>
    <w:p w14:paraId="25743BEE" w14:textId="77777777" w:rsidR="00623279" w:rsidRPr="00F56B6C" w:rsidRDefault="00623279" w:rsidP="00F56B6C">
      <w:pPr>
        <w:pStyle w:val="abang"/>
        <w:spacing w:before="0" w:after="0" w:line="340" w:lineRule="atLeast"/>
        <w:jc w:val="both"/>
        <w:outlineLvl w:val="9"/>
        <w:rPr>
          <w:spacing w:val="-8"/>
          <w:sz w:val="22"/>
          <w:szCs w:val="22"/>
        </w:rPr>
      </w:pPr>
      <w:r w:rsidRPr="00F56B6C">
        <w:rPr>
          <w:i/>
          <w:spacing w:val="-4"/>
          <w:sz w:val="22"/>
          <w:szCs w:val="22"/>
        </w:rPr>
        <w:t xml:space="preserve"> </w:t>
      </w:r>
      <w:r w:rsidRPr="00F56B6C">
        <w:rPr>
          <w:spacing w:val="-8"/>
          <w:sz w:val="22"/>
          <w:szCs w:val="22"/>
        </w:rPr>
        <w:t xml:space="preserve">In the multivariate regression model, </w:t>
      </w:r>
      <w:r w:rsidRPr="00F56B6C">
        <w:rPr>
          <w:i/>
          <w:spacing w:val="-8"/>
          <w:sz w:val="22"/>
          <w:szCs w:val="22"/>
        </w:rPr>
        <w:t>CYP3A5*1/*1, CYP3A5*1/*3</w:t>
      </w:r>
      <w:r w:rsidRPr="00F56B6C">
        <w:rPr>
          <w:spacing w:val="-8"/>
          <w:sz w:val="22"/>
          <w:szCs w:val="22"/>
        </w:rPr>
        <w:t xml:space="preserve"> genotypes; patient body weight were significantly related to the Tacrolimus C/D ratio at the 3rd month after transplantation, with p &lt; 0.01.</w:t>
      </w:r>
    </w:p>
    <w:p w14:paraId="0CC11B9A" w14:textId="77777777" w:rsidR="002F3598" w:rsidRDefault="002F3598">
      <w:pPr>
        <w:spacing w:after="160" w:line="259" w:lineRule="auto"/>
        <w:rPr>
          <w:rFonts w:ascii="Times New Roman" w:eastAsia="Times New Roman" w:hAnsi="Times New Roman"/>
          <w:sz w:val="22"/>
          <w:szCs w:val="22"/>
          <w:lang w:val="x-none" w:eastAsia="x-none"/>
        </w:rPr>
      </w:pPr>
      <w:r>
        <w:rPr>
          <w:sz w:val="22"/>
          <w:szCs w:val="22"/>
        </w:rPr>
        <w:br w:type="page"/>
      </w:r>
    </w:p>
    <w:p w14:paraId="772BDA1F" w14:textId="4F83C248" w:rsidR="00623279" w:rsidRPr="00F56B6C" w:rsidRDefault="00623279" w:rsidP="00F56B6C">
      <w:pPr>
        <w:pStyle w:val="abang"/>
        <w:spacing w:before="0" w:after="0" w:line="340" w:lineRule="atLeast"/>
        <w:outlineLvl w:val="9"/>
        <w:rPr>
          <w:sz w:val="22"/>
          <w:szCs w:val="22"/>
        </w:rPr>
      </w:pPr>
      <w:r w:rsidRPr="00F56B6C">
        <w:rPr>
          <w:sz w:val="22"/>
          <w:szCs w:val="22"/>
        </w:rPr>
        <w:lastRenderedPageBreak/>
        <w:t>Table 3.1</w:t>
      </w:r>
      <w:r w:rsidR="000A08A4" w:rsidRPr="00F56B6C">
        <w:rPr>
          <w:sz w:val="22"/>
          <w:szCs w:val="22"/>
          <w:lang w:val="en-US"/>
        </w:rPr>
        <w:t>0</w:t>
      </w:r>
      <w:r w:rsidRPr="00F56B6C">
        <w:rPr>
          <w:sz w:val="22"/>
          <w:szCs w:val="22"/>
        </w:rPr>
        <w:t>. Multivariate linear regression of factors associated with Tacrolimus dose in the third month after transplantation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829"/>
        <w:gridCol w:w="1483"/>
        <w:gridCol w:w="1185"/>
      </w:tblGrid>
      <w:tr w:rsidR="00623279" w:rsidRPr="00F56B6C" w14:paraId="0BAC135D" w14:textId="77777777" w:rsidTr="008F5F16">
        <w:trPr>
          <w:cantSplit/>
        </w:trPr>
        <w:tc>
          <w:tcPr>
            <w:tcW w:w="2761" w:type="dxa"/>
            <w:vMerge w:val="restart"/>
            <w:shd w:val="clear" w:color="auto" w:fill="auto"/>
          </w:tcPr>
          <w:p w14:paraId="685BCE19"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Index</w:t>
            </w:r>
          </w:p>
          <w:p w14:paraId="24FE7238" w14:textId="77777777" w:rsidR="00623279" w:rsidRPr="00F56B6C" w:rsidRDefault="00623279" w:rsidP="00F56B6C">
            <w:pPr>
              <w:pStyle w:val="abang"/>
              <w:spacing w:before="0" w:after="0" w:line="240" w:lineRule="auto"/>
              <w:rPr>
                <w:sz w:val="22"/>
                <w:szCs w:val="22"/>
              </w:rPr>
            </w:pPr>
          </w:p>
        </w:tc>
        <w:tc>
          <w:tcPr>
            <w:tcW w:w="3606" w:type="dxa"/>
            <w:gridSpan w:val="3"/>
            <w:shd w:val="clear" w:color="auto" w:fill="auto"/>
          </w:tcPr>
          <w:p w14:paraId="50709FB7" w14:textId="77777777" w:rsidR="00623279" w:rsidRPr="00F56B6C" w:rsidRDefault="00623279" w:rsidP="00F56B6C">
            <w:pPr>
              <w:pStyle w:val="abang"/>
              <w:spacing w:before="0" w:after="0" w:line="240" w:lineRule="auto"/>
              <w:rPr>
                <w:b/>
                <w:sz w:val="22"/>
                <w:szCs w:val="22"/>
              </w:rPr>
            </w:pPr>
            <w:r w:rsidRPr="00F56B6C">
              <w:rPr>
                <w:b/>
                <w:sz w:val="22"/>
                <w:szCs w:val="22"/>
              </w:rPr>
              <w:t>Multiple Linear Regression</w:t>
            </w:r>
          </w:p>
        </w:tc>
      </w:tr>
      <w:tr w:rsidR="00623279" w:rsidRPr="00F56B6C" w14:paraId="0FBBD363" w14:textId="77777777" w:rsidTr="008F5F16">
        <w:trPr>
          <w:cantSplit/>
        </w:trPr>
        <w:tc>
          <w:tcPr>
            <w:tcW w:w="2761" w:type="dxa"/>
            <w:vMerge/>
            <w:shd w:val="clear" w:color="auto" w:fill="auto"/>
          </w:tcPr>
          <w:p w14:paraId="636F8F21" w14:textId="77777777" w:rsidR="00623279" w:rsidRPr="00F56B6C" w:rsidRDefault="00623279" w:rsidP="00F56B6C">
            <w:pPr>
              <w:pStyle w:val="abang"/>
              <w:spacing w:before="0" w:after="0" w:line="240" w:lineRule="auto"/>
              <w:rPr>
                <w:sz w:val="22"/>
                <w:szCs w:val="22"/>
              </w:rPr>
            </w:pPr>
          </w:p>
        </w:tc>
        <w:tc>
          <w:tcPr>
            <w:tcW w:w="844" w:type="dxa"/>
            <w:shd w:val="clear" w:color="auto" w:fill="auto"/>
          </w:tcPr>
          <w:p w14:paraId="49D2D59B"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c>
          <w:tcPr>
            <w:tcW w:w="1515" w:type="dxa"/>
            <w:shd w:val="clear" w:color="auto" w:fill="auto"/>
          </w:tcPr>
          <w:p w14:paraId="38597560" w14:textId="77777777" w:rsidR="00623279" w:rsidRPr="00F56B6C" w:rsidRDefault="00623279" w:rsidP="00F56B6C">
            <w:pPr>
              <w:pStyle w:val="abang"/>
              <w:spacing w:before="0" w:after="0" w:line="240" w:lineRule="auto"/>
              <w:rPr>
                <w:b/>
                <w:sz w:val="22"/>
                <w:szCs w:val="22"/>
                <w:lang w:val="en-US"/>
              </w:rPr>
            </w:pPr>
            <w:r w:rsidRPr="00F56B6C">
              <w:rPr>
                <w:b/>
                <w:sz w:val="22"/>
                <w:szCs w:val="22"/>
                <w:lang w:val="en-US"/>
              </w:rPr>
              <w:t>Regression coefficient</w:t>
            </w:r>
          </w:p>
        </w:tc>
        <w:tc>
          <w:tcPr>
            <w:tcW w:w="1247" w:type="dxa"/>
            <w:shd w:val="clear" w:color="auto" w:fill="auto"/>
          </w:tcPr>
          <w:p w14:paraId="5AF8A416" w14:textId="77777777" w:rsidR="00623279" w:rsidRPr="00F56B6C" w:rsidRDefault="00623279" w:rsidP="00F56B6C">
            <w:pPr>
              <w:pStyle w:val="abang"/>
              <w:spacing w:before="0" w:after="0" w:line="240" w:lineRule="auto"/>
              <w:rPr>
                <w:sz w:val="22"/>
                <w:szCs w:val="22"/>
              </w:rPr>
            </w:pPr>
            <w:r w:rsidRPr="00F56B6C">
              <w:rPr>
                <w:b/>
                <w:sz w:val="22"/>
                <w:szCs w:val="22"/>
              </w:rPr>
              <w:t>p</w:t>
            </w:r>
          </w:p>
        </w:tc>
      </w:tr>
      <w:tr w:rsidR="00623279" w:rsidRPr="00F56B6C" w14:paraId="1E9F6A2A" w14:textId="77777777" w:rsidTr="008F5F16">
        <w:trPr>
          <w:cantSplit/>
        </w:trPr>
        <w:tc>
          <w:tcPr>
            <w:tcW w:w="2761" w:type="dxa"/>
            <w:shd w:val="clear" w:color="auto" w:fill="auto"/>
          </w:tcPr>
          <w:p w14:paraId="33A925F4"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Age</w:t>
            </w:r>
          </w:p>
        </w:tc>
        <w:tc>
          <w:tcPr>
            <w:tcW w:w="844" w:type="dxa"/>
            <w:vMerge w:val="restart"/>
            <w:shd w:val="clear" w:color="auto" w:fill="auto"/>
            <w:vAlign w:val="center"/>
          </w:tcPr>
          <w:p w14:paraId="7B21C2D3"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0,428</w:t>
            </w:r>
          </w:p>
        </w:tc>
        <w:tc>
          <w:tcPr>
            <w:tcW w:w="1515" w:type="dxa"/>
            <w:shd w:val="clear" w:color="auto" w:fill="auto"/>
            <w:vAlign w:val="center"/>
          </w:tcPr>
          <w:p w14:paraId="593C19E7"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- 0,021</w:t>
            </w:r>
          </w:p>
        </w:tc>
        <w:tc>
          <w:tcPr>
            <w:tcW w:w="1247" w:type="dxa"/>
            <w:shd w:val="clear" w:color="auto" w:fill="auto"/>
            <w:vAlign w:val="center"/>
          </w:tcPr>
          <w:p w14:paraId="71BA997E"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&gt; 0,05</w:t>
            </w:r>
          </w:p>
        </w:tc>
      </w:tr>
      <w:tr w:rsidR="00623279" w:rsidRPr="00F56B6C" w14:paraId="4DFA0173" w14:textId="77777777" w:rsidTr="008F5F16">
        <w:trPr>
          <w:cantSplit/>
        </w:trPr>
        <w:tc>
          <w:tcPr>
            <w:tcW w:w="2761" w:type="dxa"/>
            <w:shd w:val="clear" w:color="auto" w:fill="auto"/>
          </w:tcPr>
          <w:p w14:paraId="64B89C9B"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Sex</w:t>
            </w:r>
          </w:p>
        </w:tc>
        <w:tc>
          <w:tcPr>
            <w:tcW w:w="844" w:type="dxa"/>
            <w:vMerge/>
            <w:shd w:val="clear" w:color="auto" w:fill="auto"/>
          </w:tcPr>
          <w:p w14:paraId="195CCDDD" w14:textId="77777777" w:rsidR="00623279" w:rsidRPr="00F56B6C" w:rsidRDefault="00623279" w:rsidP="00F56B6C">
            <w:pPr>
              <w:pStyle w:val="abang"/>
              <w:spacing w:before="0" w:after="0" w:line="240" w:lineRule="auto"/>
              <w:rPr>
                <w:sz w:val="22"/>
                <w:szCs w:val="22"/>
              </w:rPr>
            </w:pPr>
          </w:p>
        </w:tc>
        <w:tc>
          <w:tcPr>
            <w:tcW w:w="1515" w:type="dxa"/>
            <w:shd w:val="clear" w:color="auto" w:fill="auto"/>
            <w:vAlign w:val="center"/>
          </w:tcPr>
          <w:p w14:paraId="18524BD0"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0,079</w:t>
            </w:r>
          </w:p>
        </w:tc>
        <w:tc>
          <w:tcPr>
            <w:tcW w:w="1247" w:type="dxa"/>
            <w:shd w:val="clear" w:color="auto" w:fill="auto"/>
            <w:vAlign w:val="center"/>
          </w:tcPr>
          <w:p w14:paraId="28332AB4"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751DF153" w14:textId="77777777" w:rsidTr="008F5F16">
        <w:trPr>
          <w:cantSplit/>
        </w:trPr>
        <w:tc>
          <w:tcPr>
            <w:tcW w:w="2761" w:type="dxa"/>
            <w:shd w:val="clear" w:color="auto" w:fill="auto"/>
          </w:tcPr>
          <w:p w14:paraId="0B166C40"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Weight</w:t>
            </w:r>
          </w:p>
        </w:tc>
        <w:tc>
          <w:tcPr>
            <w:tcW w:w="844" w:type="dxa"/>
            <w:vMerge/>
            <w:shd w:val="clear" w:color="auto" w:fill="auto"/>
          </w:tcPr>
          <w:p w14:paraId="7643940F" w14:textId="77777777" w:rsidR="00623279" w:rsidRPr="00F56B6C" w:rsidRDefault="00623279" w:rsidP="00F56B6C">
            <w:pPr>
              <w:pStyle w:val="abang"/>
              <w:spacing w:before="0" w:after="0" w:line="240" w:lineRule="auto"/>
              <w:rPr>
                <w:sz w:val="22"/>
                <w:szCs w:val="22"/>
              </w:rPr>
            </w:pPr>
          </w:p>
        </w:tc>
        <w:tc>
          <w:tcPr>
            <w:tcW w:w="1515" w:type="dxa"/>
            <w:shd w:val="clear" w:color="auto" w:fill="auto"/>
            <w:vAlign w:val="center"/>
          </w:tcPr>
          <w:p w14:paraId="1994083A"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0,053</w:t>
            </w:r>
          </w:p>
        </w:tc>
        <w:tc>
          <w:tcPr>
            <w:tcW w:w="1247" w:type="dxa"/>
            <w:shd w:val="clear" w:color="auto" w:fill="auto"/>
            <w:vAlign w:val="center"/>
          </w:tcPr>
          <w:p w14:paraId="5F0C4773"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0,01</w:t>
            </w:r>
          </w:p>
        </w:tc>
      </w:tr>
      <w:tr w:rsidR="00623279" w:rsidRPr="00F56B6C" w14:paraId="18BD879F" w14:textId="77777777" w:rsidTr="008F5F16">
        <w:trPr>
          <w:cantSplit/>
        </w:trPr>
        <w:tc>
          <w:tcPr>
            <w:tcW w:w="2761" w:type="dxa"/>
            <w:shd w:val="clear" w:color="auto" w:fill="auto"/>
          </w:tcPr>
          <w:p w14:paraId="18BFE23C"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xml:space="preserve">Genotype </w:t>
            </w:r>
            <w:r w:rsidRPr="00F56B6C">
              <w:rPr>
                <w:rFonts w:ascii="Times New Roman" w:hAnsi="Times New Roman"/>
                <w:i/>
                <w:sz w:val="22"/>
                <w:szCs w:val="22"/>
              </w:rPr>
              <w:t>CYP3A5*1/*1, CYP3A5*1/*3</w:t>
            </w:r>
          </w:p>
        </w:tc>
        <w:tc>
          <w:tcPr>
            <w:tcW w:w="844" w:type="dxa"/>
            <w:vMerge/>
            <w:shd w:val="clear" w:color="auto" w:fill="auto"/>
          </w:tcPr>
          <w:p w14:paraId="1456CCA0" w14:textId="77777777" w:rsidR="00623279" w:rsidRPr="00F56B6C" w:rsidRDefault="00623279" w:rsidP="00F56B6C">
            <w:pPr>
              <w:pStyle w:val="abang"/>
              <w:spacing w:before="0" w:after="0" w:line="240" w:lineRule="auto"/>
              <w:rPr>
                <w:sz w:val="22"/>
                <w:szCs w:val="22"/>
              </w:rPr>
            </w:pPr>
          </w:p>
        </w:tc>
        <w:tc>
          <w:tcPr>
            <w:tcW w:w="1515" w:type="dxa"/>
            <w:shd w:val="clear" w:color="auto" w:fill="auto"/>
            <w:vAlign w:val="center"/>
          </w:tcPr>
          <w:p w14:paraId="60F4CBC6"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2,208</w:t>
            </w:r>
          </w:p>
        </w:tc>
        <w:tc>
          <w:tcPr>
            <w:tcW w:w="1247" w:type="dxa"/>
            <w:shd w:val="clear" w:color="auto" w:fill="auto"/>
            <w:vAlign w:val="center"/>
          </w:tcPr>
          <w:p w14:paraId="2A3A46DE"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0,001</w:t>
            </w:r>
          </w:p>
        </w:tc>
      </w:tr>
      <w:tr w:rsidR="00623279" w:rsidRPr="00F56B6C" w14:paraId="5004B3AE" w14:textId="77777777" w:rsidTr="008F5F16">
        <w:trPr>
          <w:cantSplit/>
        </w:trPr>
        <w:tc>
          <w:tcPr>
            <w:tcW w:w="2761" w:type="dxa"/>
            <w:shd w:val="clear" w:color="auto" w:fill="auto"/>
          </w:tcPr>
          <w:p w14:paraId="3A08917D"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Glomerular filtration rate</w:t>
            </w:r>
          </w:p>
        </w:tc>
        <w:tc>
          <w:tcPr>
            <w:tcW w:w="844" w:type="dxa"/>
            <w:vMerge/>
            <w:shd w:val="clear" w:color="auto" w:fill="auto"/>
          </w:tcPr>
          <w:p w14:paraId="75C2411F" w14:textId="77777777" w:rsidR="00623279" w:rsidRPr="00F56B6C" w:rsidRDefault="00623279" w:rsidP="00F56B6C">
            <w:pPr>
              <w:pStyle w:val="abang"/>
              <w:spacing w:before="0" w:after="0" w:line="240" w:lineRule="auto"/>
              <w:rPr>
                <w:sz w:val="22"/>
                <w:szCs w:val="22"/>
              </w:rPr>
            </w:pPr>
          </w:p>
        </w:tc>
        <w:tc>
          <w:tcPr>
            <w:tcW w:w="1515" w:type="dxa"/>
            <w:shd w:val="clear" w:color="auto" w:fill="auto"/>
            <w:vAlign w:val="center"/>
          </w:tcPr>
          <w:p w14:paraId="384944DD"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- 0,023</w:t>
            </w:r>
          </w:p>
        </w:tc>
        <w:tc>
          <w:tcPr>
            <w:tcW w:w="1247" w:type="dxa"/>
            <w:shd w:val="clear" w:color="auto" w:fill="auto"/>
            <w:vAlign w:val="center"/>
          </w:tcPr>
          <w:p w14:paraId="6DE39CD6"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48416699" w14:textId="77777777" w:rsidTr="008F5F16">
        <w:trPr>
          <w:cantSplit/>
        </w:trPr>
        <w:tc>
          <w:tcPr>
            <w:tcW w:w="2761" w:type="dxa"/>
            <w:shd w:val="clear" w:color="auto" w:fill="auto"/>
            <w:vAlign w:val="center"/>
          </w:tcPr>
          <w:p w14:paraId="5F6DF074"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Red blood cell count</w:t>
            </w:r>
          </w:p>
        </w:tc>
        <w:tc>
          <w:tcPr>
            <w:tcW w:w="844" w:type="dxa"/>
            <w:vMerge/>
            <w:shd w:val="clear" w:color="auto" w:fill="auto"/>
          </w:tcPr>
          <w:p w14:paraId="17AE6E9B" w14:textId="77777777" w:rsidR="00623279" w:rsidRPr="00F56B6C" w:rsidRDefault="00623279" w:rsidP="00F56B6C">
            <w:pPr>
              <w:pStyle w:val="abang"/>
              <w:spacing w:before="0" w:after="0" w:line="240" w:lineRule="auto"/>
              <w:rPr>
                <w:sz w:val="22"/>
                <w:szCs w:val="22"/>
              </w:rPr>
            </w:pPr>
          </w:p>
        </w:tc>
        <w:tc>
          <w:tcPr>
            <w:tcW w:w="1515" w:type="dxa"/>
            <w:shd w:val="clear" w:color="auto" w:fill="auto"/>
            <w:vAlign w:val="center"/>
          </w:tcPr>
          <w:p w14:paraId="19D5E955"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- 0,275</w:t>
            </w:r>
          </w:p>
        </w:tc>
        <w:tc>
          <w:tcPr>
            <w:tcW w:w="1247" w:type="dxa"/>
            <w:shd w:val="clear" w:color="auto" w:fill="auto"/>
            <w:vAlign w:val="center"/>
          </w:tcPr>
          <w:p w14:paraId="3E651E1F"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bl>
    <w:p w14:paraId="1009E589" w14:textId="77777777" w:rsidR="00623279" w:rsidRPr="00F56B6C" w:rsidRDefault="00623279" w:rsidP="00F56B6C">
      <w:pPr>
        <w:pStyle w:val="abang"/>
        <w:keepNext w:val="0"/>
        <w:keepLines w:val="0"/>
        <w:widowControl w:val="0"/>
        <w:spacing w:before="0" w:after="0" w:line="340" w:lineRule="atLeast"/>
        <w:ind w:firstLine="720"/>
        <w:jc w:val="both"/>
        <w:outlineLvl w:val="9"/>
        <w:rPr>
          <w:rFonts w:eastAsia="Calibri"/>
          <w:sz w:val="22"/>
          <w:szCs w:val="22"/>
          <w:lang w:val="en-US" w:eastAsia="en-US"/>
        </w:rPr>
      </w:pPr>
      <w:bookmarkStart w:id="78" w:name="_Toc172486455"/>
      <w:bookmarkStart w:id="79" w:name="_Toc172486734"/>
      <w:bookmarkStart w:id="80" w:name="_Toc172486943"/>
      <w:r w:rsidRPr="00F56B6C">
        <w:rPr>
          <w:rFonts w:eastAsia="Calibri"/>
          <w:sz w:val="22"/>
          <w:szCs w:val="22"/>
          <w:lang w:val="en-US" w:eastAsia="en-US"/>
        </w:rPr>
        <w:t xml:space="preserve">In the multivariate regression model, the patient's weight, </w:t>
      </w:r>
      <w:r w:rsidRPr="00F56B6C">
        <w:rPr>
          <w:rFonts w:eastAsia="Calibri"/>
          <w:i/>
          <w:sz w:val="22"/>
          <w:szCs w:val="22"/>
          <w:lang w:val="en-US" w:eastAsia="en-US"/>
        </w:rPr>
        <w:t>CYP3A5*1/*1, CYP3A5*1/*3</w:t>
      </w:r>
      <w:r w:rsidRPr="00F56B6C">
        <w:rPr>
          <w:rFonts w:eastAsia="Calibri"/>
          <w:sz w:val="22"/>
          <w:szCs w:val="22"/>
          <w:lang w:val="en-US" w:eastAsia="en-US"/>
        </w:rPr>
        <w:t xml:space="preserve"> genotype variables were significantly related to the Tacrolimus dose at the 3rd month after transplantation, with p &lt; 0.01.</w:t>
      </w:r>
    </w:p>
    <w:bookmarkEnd w:id="78"/>
    <w:bookmarkEnd w:id="79"/>
    <w:bookmarkEnd w:id="80"/>
    <w:p w14:paraId="66B76619" w14:textId="398AC772" w:rsidR="00623279" w:rsidRPr="00F56B6C" w:rsidRDefault="00623279" w:rsidP="00F56B6C">
      <w:pPr>
        <w:pStyle w:val="abang"/>
        <w:spacing w:before="0" w:after="0" w:line="340" w:lineRule="atLeast"/>
        <w:outlineLvl w:val="9"/>
        <w:rPr>
          <w:sz w:val="22"/>
          <w:szCs w:val="22"/>
        </w:rPr>
      </w:pPr>
      <w:r w:rsidRPr="00F56B6C">
        <w:rPr>
          <w:sz w:val="22"/>
          <w:szCs w:val="22"/>
        </w:rPr>
        <w:t>Table 3.1</w:t>
      </w:r>
      <w:r w:rsidR="000A08A4" w:rsidRPr="00F56B6C">
        <w:rPr>
          <w:sz w:val="22"/>
          <w:szCs w:val="22"/>
          <w:lang w:val="en-US"/>
        </w:rPr>
        <w:t>1</w:t>
      </w:r>
      <w:r w:rsidRPr="00F56B6C">
        <w:rPr>
          <w:sz w:val="22"/>
          <w:szCs w:val="22"/>
        </w:rPr>
        <w:t>. Multivariate linear regression of factors associated with Tacrolimus concentrations at 6 months post-transplant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835"/>
        <w:gridCol w:w="1522"/>
        <w:gridCol w:w="1074"/>
      </w:tblGrid>
      <w:tr w:rsidR="00623279" w:rsidRPr="00F56B6C" w14:paraId="09BA0101" w14:textId="77777777" w:rsidTr="008F5F16">
        <w:trPr>
          <w:cantSplit/>
        </w:trPr>
        <w:tc>
          <w:tcPr>
            <w:tcW w:w="2826" w:type="dxa"/>
            <w:vMerge w:val="restart"/>
            <w:shd w:val="clear" w:color="auto" w:fill="auto"/>
          </w:tcPr>
          <w:p w14:paraId="24D4C92A" w14:textId="77777777" w:rsidR="00623279" w:rsidRPr="00F56B6C" w:rsidRDefault="00623279" w:rsidP="00F56B6C">
            <w:pPr>
              <w:widowControl w:val="0"/>
              <w:jc w:val="center"/>
              <w:rPr>
                <w:rFonts w:ascii="Times New Roman" w:hAnsi="Times New Roman"/>
                <w:b/>
                <w:sz w:val="22"/>
                <w:szCs w:val="22"/>
              </w:rPr>
            </w:pPr>
          </w:p>
          <w:p w14:paraId="1236224F" w14:textId="77777777" w:rsidR="00623279" w:rsidRPr="00F56B6C" w:rsidRDefault="00623279" w:rsidP="00F56B6C">
            <w:pPr>
              <w:widowControl w:val="0"/>
              <w:jc w:val="center"/>
              <w:rPr>
                <w:rFonts w:ascii="Times New Roman" w:hAnsi="Times New Roman"/>
                <w:b/>
                <w:sz w:val="22"/>
                <w:szCs w:val="22"/>
              </w:rPr>
            </w:pPr>
            <w:r w:rsidRPr="00F56B6C">
              <w:rPr>
                <w:rFonts w:ascii="Times New Roman" w:hAnsi="Times New Roman"/>
                <w:b/>
                <w:sz w:val="22"/>
                <w:szCs w:val="22"/>
              </w:rPr>
              <w:t>Index</w:t>
            </w:r>
          </w:p>
          <w:p w14:paraId="41CEE034" w14:textId="77777777" w:rsidR="00623279" w:rsidRPr="00F56B6C" w:rsidRDefault="00623279" w:rsidP="00F56B6C">
            <w:pPr>
              <w:pStyle w:val="abang"/>
              <w:keepNext w:val="0"/>
              <w:keepLines w:val="0"/>
              <w:widowControl w:val="0"/>
              <w:spacing w:before="0" w:after="0" w:line="240" w:lineRule="auto"/>
              <w:rPr>
                <w:sz w:val="22"/>
                <w:szCs w:val="22"/>
              </w:rPr>
            </w:pPr>
          </w:p>
        </w:tc>
        <w:tc>
          <w:tcPr>
            <w:tcW w:w="3541" w:type="dxa"/>
            <w:gridSpan w:val="3"/>
            <w:shd w:val="clear" w:color="auto" w:fill="auto"/>
          </w:tcPr>
          <w:p w14:paraId="387C0AE0" w14:textId="77777777" w:rsidR="00623279" w:rsidRPr="00F56B6C" w:rsidRDefault="00623279" w:rsidP="00F56B6C">
            <w:pPr>
              <w:pStyle w:val="abang"/>
              <w:keepNext w:val="0"/>
              <w:keepLines w:val="0"/>
              <w:widowControl w:val="0"/>
              <w:spacing w:before="0" w:after="0" w:line="240" w:lineRule="auto"/>
              <w:rPr>
                <w:b/>
                <w:sz w:val="22"/>
                <w:szCs w:val="22"/>
              </w:rPr>
            </w:pPr>
            <w:r w:rsidRPr="00F56B6C">
              <w:rPr>
                <w:b/>
                <w:sz w:val="22"/>
                <w:szCs w:val="22"/>
              </w:rPr>
              <w:t>Multiple Linear Regression</w:t>
            </w:r>
          </w:p>
        </w:tc>
      </w:tr>
      <w:tr w:rsidR="00623279" w:rsidRPr="00F56B6C" w14:paraId="5993FB2C" w14:textId="77777777" w:rsidTr="008F5F16">
        <w:trPr>
          <w:cantSplit/>
        </w:trPr>
        <w:tc>
          <w:tcPr>
            <w:tcW w:w="2826" w:type="dxa"/>
            <w:vMerge/>
            <w:shd w:val="clear" w:color="auto" w:fill="auto"/>
          </w:tcPr>
          <w:p w14:paraId="3FC53DBC" w14:textId="77777777" w:rsidR="00623279" w:rsidRPr="00F56B6C" w:rsidRDefault="00623279" w:rsidP="00F56B6C">
            <w:pPr>
              <w:pStyle w:val="abang"/>
              <w:keepNext w:val="0"/>
              <w:keepLines w:val="0"/>
              <w:widowControl w:val="0"/>
              <w:spacing w:before="0" w:after="0" w:line="240" w:lineRule="auto"/>
              <w:rPr>
                <w:sz w:val="22"/>
                <w:szCs w:val="22"/>
              </w:rPr>
            </w:pPr>
          </w:p>
        </w:tc>
        <w:tc>
          <w:tcPr>
            <w:tcW w:w="851" w:type="dxa"/>
            <w:shd w:val="clear" w:color="auto" w:fill="auto"/>
          </w:tcPr>
          <w:p w14:paraId="0CDE1BE2" w14:textId="77777777" w:rsidR="00623279" w:rsidRPr="00F56B6C" w:rsidRDefault="00623279" w:rsidP="00F56B6C">
            <w:pPr>
              <w:widowControl w:val="0"/>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c>
          <w:tcPr>
            <w:tcW w:w="1557" w:type="dxa"/>
            <w:shd w:val="clear" w:color="auto" w:fill="auto"/>
          </w:tcPr>
          <w:p w14:paraId="3FE064A0" w14:textId="77777777" w:rsidR="00623279" w:rsidRPr="00F56B6C" w:rsidRDefault="00623279" w:rsidP="00F56B6C">
            <w:pPr>
              <w:pStyle w:val="abang"/>
              <w:keepNext w:val="0"/>
              <w:keepLines w:val="0"/>
              <w:widowControl w:val="0"/>
              <w:spacing w:before="0" w:after="0" w:line="240" w:lineRule="auto"/>
              <w:rPr>
                <w:b/>
                <w:sz w:val="22"/>
                <w:szCs w:val="22"/>
                <w:lang w:val="en-US"/>
              </w:rPr>
            </w:pPr>
            <w:r w:rsidRPr="00F56B6C">
              <w:rPr>
                <w:b/>
                <w:sz w:val="22"/>
                <w:szCs w:val="22"/>
                <w:lang w:val="en-US"/>
              </w:rPr>
              <w:t>Regression coefficient</w:t>
            </w:r>
          </w:p>
        </w:tc>
        <w:tc>
          <w:tcPr>
            <w:tcW w:w="1133" w:type="dxa"/>
            <w:shd w:val="clear" w:color="auto" w:fill="auto"/>
          </w:tcPr>
          <w:p w14:paraId="1E811875" w14:textId="77777777" w:rsidR="00623279" w:rsidRPr="00F56B6C" w:rsidRDefault="00623279" w:rsidP="00F56B6C">
            <w:pPr>
              <w:pStyle w:val="abang"/>
              <w:keepNext w:val="0"/>
              <w:keepLines w:val="0"/>
              <w:widowControl w:val="0"/>
              <w:spacing w:before="0" w:after="0" w:line="240" w:lineRule="auto"/>
              <w:rPr>
                <w:sz w:val="22"/>
                <w:szCs w:val="22"/>
              </w:rPr>
            </w:pPr>
            <w:r w:rsidRPr="00F56B6C">
              <w:rPr>
                <w:b/>
                <w:sz w:val="22"/>
                <w:szCs w:val="22"/>
              </w:rPr>
              <w:t>p</w:t>
            </w:r>
          </w:p>
        </w:tc>
      </w:tr>
      <w:tr w:rsidR="00623279" w:rsidRPr="00F56B6C" w14:paraId="28743F65" w14:textId="77777777" w:rsidTr="008F5F16">
        <w:trPr>
          <w:cantSplit/>
        </w:trPr>
        <w:tc>
          <w:tcPr>
            <w:tcW w:w="2826" w:type="dxa"/>
            <w:shd w:val="clear" w:color="auto" w:fill="auto"/>
          </w:tcPr>
          <w:p w14:paraId="1D17A971"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Age</w:t>
            </w:r>
          </w:p>
        </w:tc>
        <w:tc>
          <w:tcPr>
            <w:tcW w:w="851" w:type="dxa"/>
            <w:vMerge w:val="restart"/>
            <w:shd w:val="clear" w:color="auto" w:fill="auto"/>
            <w:vAlign w:val="center"/>
          </w:tcPr>
          <w:p w14:paraId="2FCC2174"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0,134</w:t>
            </w:r>
          </w:p>
        </w:tc>
        <w:tc>
          <w:tcPr>
            <w:tcW w:w="1557" w:type="dxa"/>
            <w:shd w:val="clear" w:color="auto" w:fill="auto"/>
            <w:vAlign w:val="center"/>
          </w:tcPr>
          <w:p w14:paraId="452C2AF8"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0,059</w:t>
            </w:r>
          </w:p>
        </w:tc>
        <w:tc>
          <w:tcPr>
            <w:tcW w:w="1133" w:type="dxa"/>
            <w:shd w:val="clear" w:color="auto" w:fill="auto"/>
            <w:vAlign w:val="center"/>
          </w:tcPr>
          <w:p w14:paraId="4A793F0A" w14:textId="77777777" w:rsidR="00623279" w:rsidRPr="00F56B6C" w:rsidRDefault="00623279" w:rsidP="00F56B6C">
            <w:pPr>
              <w:widowControl w:val="0"/>
              <w:jc w:val="center"/>
              <w:rPr>
                <w:rFonts w:ascii="Times New Roman" w:hAnsi="Times New Roman"/>
                <w:b/>
                <w:sz w:val="22"/>
                <w:szCs w:val="22"/>
              </w:rPr>
            </w:pPr>
            <w:r w:rsidRPr="00F56B6C">
              <w:rPr>
                <w:rFonts w:ascii="Times New Roman" w:hAnsi="Times New Roman"/>
                <w:b/>
                <w:sz w:val="22"/>
                <w:szCs w:val="22"/>
              </w:rPr>
              <w:t>&lt; 0,05</w:t>
            </w:r>
          </w:p>
        </w:tc>
      </w:tr>
      <w:tr w:rsidR="00623279" w:rsidRPr="00F56B6C" w14:paraId="0832FE87" w14:textId="77777777" w:rsidTr="008F5F16">
        <w:trPr>
          <w:cantSplit/>
        </w:trPr>
        <w:tc>
          <w:tcPr>
            <w:tcW w:w="2826" w:type="dxa"/>
            <w:shd w:val="clear" w:color="auto" w:fill="auto"/>
          </w:tcPr>
          <w:p w14:paraId="0EB0DA97"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Sex</w:t>
            </w:r>
          </w:p>
        </w:tc>
        <w:tc>
          <w:tcPr>
            <w:tcW w:w="851" w:type="dxa"/>
            <w:vMerge/>
            <w:shd w:val="clear" w:color="auto" w:fill="auto"/>
          </w:tcPr>
          <w:p w14:paraId="31BE7E9D"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740C29DE"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0,617</w:t>
            </w:r>
          </w:p>
        </w:tc>
        <w:tc>
          <w:tcPr>
            <w:tcW w:w="1133" w:type="dxa"/>
            <w:shd w:val="clear" w:color="auto" w:fill="auto"/>
            <w:vAlign w:val="center"/>
          </w:tcPr>
          <w:p w14:paraId="11AF2BE1"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3A2E0885" w14:textId="77777777" w:rsidTr="008F5F16">
        <w:trPr>
          <w:cantSplit/>
        </w:trPr>
        <w:tc>
          <w:tcPr>
            <w:tcW w:w="2826" w:type="dxa"/>
            <w:shd w:val="clear" w:color="auto" w:fill="auto"/>
          </w:tcPr>
          <w:p w14:paraId="275B45D4"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Weight</w:t>
            </w:r>
          </w:p>
        </w:tc>
        <w:tc>
          <w:tcPr>
            <w:tcW w:w="851" w:type="dxa"/>
            <w:vMerge/>
            <w:shd w:val="clear" w:color="auto" w:fill="auto"/>
          </w:tcPr>
          <w:p w14:paraId="7392A61C"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5BFB870B"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0,006</w:t>
            </w:r>
          </w:p>
        </w:tc>
        <w:tc>
          <w:tcPr>
            <w:tcW w:w="1133" w:type="dxa"/>
            <w:shd w:val="clear" w:color="auto" w:fill="auto"/>
            <w:vAlign w:val="center"/>
          </w:tcPr>
          <w:p w14:paraId="5B788909"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2AA5534F" w14:textId="77777777" w:rsidTr="008F5F16">
        <w:trPr>
          <w:cantSplit/>
        </w:trPr>
        <w:tc>
          <w:tcPr>
            <w:tcW w:w="2826" w:type="dxa"/>
            <w:shd w:val="clear" w:color="auto" w:fill="auto"/>
          </w:tcPr>
          <w:p w14:paraId="13099F86"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 xml:space="preserve">Genotype </w:t>
            </w:r>
            <w:r w:rsidRPr="00F56B6C">
              <w:rPr>
                <w:rFonts w:ascii="Times New Roman" w:hAnsi="Times New Roman"/>
                <w:i/>
                <w:sz w:val="22"/>
                <w:szCs w:val="22"/>
              </w:rPr>
              <w:t>CYP3A5*1/*1, CYP3A5*1/*3</w:t>
            </w:r>
          </w:p>
        </w:tc>
        <w:tc>
          <w:tcPr>
            <w:tcW w:w="851" w:type="dxa"/>
            <w:vMerge/>
            <w:shd w:val="clear" w:color="auto" w:fill="auto"/>
          </w:tcPr>
          <w:p w14:paraId="73399CE9"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0445908F"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- 1,261</w:t>
            </w:r>
          </w:p>
        </w:tc>
        <w:tc>
          <w:tcPr>
            <w:tcW w:w="1133" w:type="dxa"/>
            <w:shd w:val="clear" w:color="auto" w:fill="auto"/>
            <w:vAlign w:val="center"/>
          </w:tcPr>
          <w:p w14:paraId="7BC75F70"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0,05</w:t>
            </w:r>
          </w:p>
        </w:tc>
      </w:tr>
      <w:tr w:rsidR="00623279" w:rsidRPr="00F56B6C" w14:paraId="41E4358F" w14:textId="77777777" w:rsidTr="008F5F16">
        <w:trPr>
          <w:cantSplit/>
        </w:trPr>
        <w:tc>
          <w:tcPr>
            <w:tcW w:w="2826" w:type="dxa"/>
            <w:shd w:val="clear" w:color="auto" w:fill="auto"/>
          </w:tcPr>
          <w:p w14:paraId="2379CED9"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Glomerular filtration rate</w:t>
            </w:r>
          </w:p>
        </w:tc>
        <w:tc>
          <w:tcPr>
            <w:tcW w:w="851" w:type="dxa"/>
            <w:vMerge/>
            <w:shd w:val="clear" w:color="auto" w:fill="auto"/>
          </w:tcPr>
          <w:p w14:paraId="130129CF"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2EADAEE9"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- 0,008</w:t>
            </w:r>
          </w:p>
        </w:tc>
        <w:tc>
          <w:tcPr>
            <w:tcW w:w="1133" w:type="dxa"/>
            <w:shd w:val="clear" w:color="auto" w:fill="auto"/>
            <w:vAlign w:val="center"/>
          </w:tcPr>
          <w:p w14:paraId="581BE9C6"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2BB245CE" w14:textId="77777777" w:rsidTr="008F5F16">
        <w:trPr>
          <w:cantSplit/>
        </w:trPr>
        <w:tc>
          <w:tcPr>
            <w:tcW w:w="2826" w:type="dxa"/>
            <w:shd w:val="clear" w:color="auto" w:fill="auto"/>
            <w:vAlign w:val="center"/>
          </w:tcPr>
          <w:p w14:paraId="6AE7869D"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Red blood cell count</w:t>
            </w:r>
          </w:p>
        </w:tc>
        <w:tc>
          <w:tcPr>
            <w:tcW w:w="851" w:type="dxa"/>
            <w:vMerge/>
            <w:shd w:val="clear" w:color="auto" w:fill="auto"/>
          </w:tcPr>
          <w:p w14:paraId="4F2422CE"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385816B9"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0,174</w:t>
            </w:r>
          </w:p>
        </w:tc>
        <w:tc>
          <w:tcPr>
            <w:tcW w:w="1133" w:type="dxa"/>
            <w:shd w:val="clear" w:color="auto" w:fill="auto"/>
            <w:vAlign w:val="center"/>
          </w:tcPr>
          <w:p w14:paraId="266C818A"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bl>
    <w:p w14:paraId="712CABED" w14:textId="77777777" w:rsidR="00623279" w:rsidRPr="00F56B6C" w:rsidRDefault="00623279" w:rsidP="00F56B6C">
      <w:pPr>
        <w:spacing w:line="340" w:lineRule="atLeast"/>
        <w:jc w:val="both"/>
        <w:rPr>
          <w:rFonts w:ascii="Times New Roman" w:hAnsi="Times New Roman"/>
          <w:spacing w:val="-4"/>
          <w:sz w:val="22"/>
          <w:szCs w:val="22"/>
        </w:rPr>
      </w:pPr>
      <w:r w:rsidRPr="00F56B6C">
        <w:rPr>
          <w:rFonts w:ascii="Times New Roman" w:hAnsi="Times New Roman"/>
          <w:i/>
          <w:spacing w:val="-6"/>
          <w:sz w:val="22"/>
          <w:szCs w:val="22"/>
        </w:rPr>
        <w:t xml:space="preserve"> </w:t>
      </w:r>
      <w:bookmarkStart w:id="81" w:name="_Toc172486456"/>
      <w:bookmarkStart w:id="82" w:name="_Toc172486735"/>
      <w:bookmarkStart w:id="83" w:name="_Toc172486944"/>
      <w:r w:rsidRPr="00F56B6C">
        <w:rPr>
          <w:rFonts w:ascii="Times New Roman" w:hAnsi="Times New Roman"/>
          <w:spacing w:val="-4"/>
          <w:sz w:val="22"/>
          <w:szCs w:val="22"/>
        </w:rPr>
        <w:t xml:space="preserve">In the multivariate linear regression model, the patient's age and </w:t>
      </w:r>
      <w:r w:rsidRPr="00F56B6C">
        <w:rPr>
          <w:rFonts w:ascii="Times New Roman" w:hAnsi="Times New Roman"/>
          <w:i/>
          <w:spacing w:val="-4"/>
          <w:sz w:val="22"/>
          <w:szCs w:val="22"/>
        </w:rPr>
        <w:t>CYP3A5*1/*1, CYP3A5*1/*3</w:t>
      </w:r>
      <w:r w:rsidRPr="00F56B6C">
        <w:rPr>
          <w:rFonts w:ascii="Times New Roman" w:hAnsi="Times New Roman"/>
          <w:spacing w:val="-4"/>
          <w:sz w:val="22"/>
          <w:szCs w:val="22"/>
        </w:rPr>
        <w:t xml:space="preserve"> genotypes were significantly associated with Tacrolimus concentrations at 6 months post-transplant, with p &lt; 0.05.</w:t>
      </w:r>
    </w:p>
    <w:bookmarkEnd w:id="81"/>
    <w:bookmarkEnd w:id="82"/>
    <w:bookmarkEnd w:id="83"/>
    <w:p w14:paraId="59CC96DC" w14:textId="03B8F120" w:rsidR="00623279" w:rsidRPr="00F56B6C" w:rsidRDefault="00623279" w:rsidP="00F56B6C">
      <w:pPr>
        <w:pStyle w:val="abang"/>
        <w:spacing w:before="0" w:after="0" w:line="340" w:lineRule="atLeast"/>
        <w:outlineLvl w:val="9"/>
        <w:rPr>
          <w:sz w:val="22"/>
          <w:szCs w:val="22"/>
        </w:rPr>
      </w:pPr>
      <w:r w:rsidRPr="00F56B6C">
        <w:rPr>
          <w:sz w:val="22"/>
          <w:szCs w:val="22"/>
        </w:rPr>
        <w:lastRenderedPageBreak/>
        <w:t>Table 3.1</w:t>
      </w:r>
      <w:r w:rsidR="000A08A4" w:rsidRPr="00F56B6C">
        <w:rPr>
          <w:sz w:val="22"/>
          <w:szCs w:val="22"/>
          <w:lang w:val="en-US"/>
        </w:rPr>
        <w:t>2</w:t>
      </w:r>
      <w:r w:rsidRPr="00F56B6C">
        <w:rPr>
          <w:sz w:val="22"/>
          <w:szCs w:val="22"/>
        </w:rPr>
        <w:t>. Multivariate linear regression of factors associated with Tacrolimus dose at 6 months post-transplant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835"/>
        <w:gridCol w:w="1520"/>
        <w:gridCol w:w="1084"/>
      </w:tblGrid>
      <w:tr w:rsidR="00623279" w:rsidRPr="00F56B6C" w14:paraId="67632456" w14:textId="77777777" w:rsidTr="008F5F16">
        <w:trPr>
          <w:cantSplit/>
        </w:trPr>
        <w:tc>
          <w:tcPr>
            <w:tcW w:w="2826" w:type="dxa"/>
            <w:vMerge w:val="restart"/>
            <w:shd w:val="clear" w:color="auto" w:fill="auto"/>
          </w:tcPr>
          <w:p w14:paraId="18C46831" w14:textId="77777777" w:rsidR="00623279" w:rsidRPr="00F56B6C" w:rsidRDefault="00623279" w:rsidP="00F56B6C">
            <w:pPr>
              <w:jc w:val="center"/>
              <w:rPr>
                <w:rFonts w:ascii="Times New Roman" w:hAnsi="Times New Roman"/>
                <w:b/>
                <w:sz w:val="22"/>
                <w:szCs w:val="22"/>
              </w:rPr>
            </w:pPr>
          </w:p>
          <w:p w14:paraId="41DDD35A" w14:textId="77777777" w:rsidR="00623279" w:rsidRPr="00F56B6C" w:rsidRDefault="00623279" w:rsidP="00F56B6C">
            <w:pPr>
              <w:jc w:val="center"/>
              <w:rPr>
                <w:rFonts w:ascii="Times New Roman" w:hAnsi="Times New Roman"/>
                <w:b/>
                <w:sz w:val="22"/>
                <w:szCs w:val="22"/>
              </w:rPr>
            </w:pPr>
            <w:r w:rsidRPr="00F56B6C">
              <w:rPr>
                <w:rFonts w:ascii="Times New Roman" w:hAnsi="Times New Roman"/>
                <w:b/>
                <w:sz w:val="22"/>
                <w:szCs w:val="22"/>
              </w:rPr>
              <w:t>Index</w:t>
            </w:r>
          </w:p>
          <w:p w14:paraId="7601FC55" w14:textId="77777777" w:rsidR="00623279" w:rsidRPr="00F56B6C" w:rsidRDefault="00623279" w:rsidP="00F56B6C">
            <w:pPr>
              <w:pStyle w:val="abang"/>
              <w:spacing w:before="0" w:after="0" w:line="240" w:lineRule="auto"/>
              <w:rPr>
                <w:sz w:val="22"/>
                <w:szCs w:val="22"/>
              </w:rPr>
            </w:pPr>
          </w:p>
        </w:tc>
        <w:tc>
          <w:tcPr>
            <w:tcW w:w="3541" w:type="dxa"/>
            <w:gridSpan w:val="3"/>
            <w:shd w:val="clear" w:color="auto" w:fill="auto"/>
          </w:tcPr>
          <w:p w14:paraId="453A4483" w14:textId="77777777" w:rsidR="00623279" w:rsidRPr="00F56B6C" w:rsidRDefault="00623279" w:rsidP="00F56B6C">
            <w:pPr>
              <w:pStyle w:val="abang"/>
              <w:spacing w:before="0" w:after="0" w:line="240" w:lineRule="auto"/>
              <w:rPr>
                <w:b/>
                <w:sz w:val="22"/>
                <w:szCs w:val="22"/>
              </w:rPr>
            </w:pPr>
            <w:r w:rsidRPr="00F56B6C">
              <w:rPr>
                <w:b/>
                <w:sz w:val="22"/>
                <w:szCs w:val="22"/>
              </w:rPr>
              <w:t>Multiple Linear Regression</w:t>
            </w:r>
          </w:p>
        </w:tc>
      </w:tr>
      <w:tr w:rsidR="00623279" w:rsidRPr="00F56B6C" w14:paraId="3AA8F7B0" w14:textId="77777777" w:rsidTr="008F5F16">
        <w:trPr>
          <w:cantSplit/>
        </w:trPr>
        <w:tc>
          <w:tcPr>
            <w:tcW w:w="2826" w:type="dxa"/>
            <w:vMerge/>
            <w:shd w:val="clear" w:color="auto" w:fill="auto"/>
          </w:tcPr>
          <w:p w14:paraId="6175F3C5" w14:textId="77777777" w:rsidR="00623279" w:rsidRPr="00F56B6C" w:rsidRDefault="00623279" w:rsidP="00F56B6C">
            <w:pPr>
              <w:pStyle w:val="abang"/>
              <w:spacing w:before="0" w:after="0" w:line="240" w:lineRule="auto"/>
              <w:rPr>
                <w:sz w:val="22"/>
                <w:szCs w:val="22"/>
              </w:rPr>
            </w:pPr>
          </w:p>
        </w:tc>
        <w:tc>
          <w:tcPr>
            <w:tcW w:w="851" w:type="dxa"/>
            <w:shd w:val="clear" w:color="auto" w:fill="auto"/>
          </w:tcPr>
          <w:p w14:paraId="0515C86D" w14:textId="77777777" w:rsidR="00623279" w:rsidRPr="00F56B6C" w:rsidRDefault="00623279" w:rsidP="00F56B6C">
            <w:pPr>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c>
          <w:tcPr>
            <w:tcW w:w="1557" w:type="dxa"/>
            <w:shd w:val="clear" w:color="auto" w:fill="auto"/>
          </w:tcPr>
          <w:p w14:paraId="2FB6BABE" w14:textId="77777777" w:rsidR="00623279" w:rsidRPr="00F56B6C" w:rsidRDefault="00623279" w:rsidP="00F56B6C">
            <w:pPr>
              <w:pStyle w:val="abang"/>
              <w:spacing w:before="0" w:after="0" w:line="240" w:lineRule="auto"/>
              <w:rPr>
                <w:b/>
                <w:sz w:val="22"/>
                <w:szCs w:val="22"/>
                <w:lang w:val="en-US"/>
              </w:rPr>
            </w:pPr>
            <w:r w:rsidRPr="00F56B6C">
              <w:rPr>
                <w:b/>
                <w:sz w:val="22"/>
                <w:szCs w:val="22"/>
                <w:lang w:val="en-US"/>
              </w:rPr>
              <w:t>Regression coefficient</w:t>
            </w:r>
          </w:p>
        </w:tc>
        <w:tc>
          <w:tcPr>
            <w:tcW w:w="1133" w:type="dxa"/>
            <w:shd w:val="clear" w:color="auto" w:fill="auto"/>
          </w:tcPr>
          <w:p w14:paraId="1026C6E5" w14:textId="77777777" w:rsidR="00623279" w:rsidRPr="00F56B6C" w:rsidRDefault="00623279" w:rsidP="00F56B6C">
            <w:pPr>
              <w:pStyle w:val="abang"/>
              <w:spacing w:before="0" w:after="0" w:line="240" w:lineRule="auto"/>
              <w:rPr>
                <w:sz w:val="22"/>
                <w:szCs w:val="22"/>
              </w:rPr>
            </w:pPr>
            <w:r w:rsidRPr="00F56B6C">
              <w:rPr>
                <w:b/>
                <w:sz w:val="22"/>
                <w:szCs w:val="22"/>
              </w:rPr>
              <w:t>p</w:t>
            </w:r>
          </w:p>
        </w:tc>
      </w:tr>
      <w:tr w:rsidR="00623279" w:rsidRPr="00F56B6C" w14:paraId="0BF7B40C" w14:textId="77777777" w:rsidTr="008F5F16">
        <w:trPr>
          <w:cantSplit/>
        </w:trPr>
        <w:tc>
          <w:tcPr>
            <w:tcW w:w="2826" w:type="dxa"/>
            <w:shd w:val="clear" w:color="auto" w:fill="auto"/>
          </w:tcPr>
          <w:p w14:paraId="7F32F320"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Age</w:t>
            </w:r>
          </w:p>
        </w:tc>
        <w:tc>
          <w:tcPr>
            <w:tcW w:w="851" w:type="dxa"/>
            <w:vMerge w:val="restart"/>
            <w:shd w:val="clear" w:color="auto" w:fill="auto"/>
            <w:vAlign w:val="center"/>
          </w:tcPr>
          <w:p w14:paraId="60A60ACF"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0,537</w:t>
            </w:r>
          </w:p>
        </w:tc>
        <w:tc>
          <w:tcPr>
            <w:tcW w:w="1557" w:type="dxa"/>
            <w:shd w:val="clear" w:color="auto" w:fill="auto"/>
            <w:vAlign w:val="center"/>
          </w:tcPr>
          <w:p w14:paraId="5CF98E86"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- 0,028</w:t>
            </w:r>
          </w:p>
        </w:tc>
        <w:tc>
          <w:tcPr>
            <w:tcW w:w="1133" w:type="dxa"/>
            <w:shd w:val="clear" w:color="auto" w:fill="auto"/>
            <w:vAlign w:val="center"/>
          </w:tcPr>
          <w:p w14:paraId="6CDD9706"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&gt; 0,05</w:t>
            </w:r>
          </w:p>
        </w:tc>
      </w:tr>
      <w:tr w:rsidR="00623279" w:rsidRPr="00F56B6C" w14:paraId="65E046C0" w14:textId="77777777" w:rsidTr="008F5F16">
        <w:trPr>
          <w:cantSplit/>
        </w:trPr>
        <w:tc>
          <w:tcPr>
            <w:tcW w:w="2826" w:type="dxa"/>
            <w:shd w:val="clear" w:color="auto" w:fill="auto"/>
          </w:tcPr>
          <w:p w14:paraId="38C2F55E"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Sex</w:t>
            </w:r>
          </w:p>
        </w:tc>
        <w:tc>
          <w:tcPr>
            <w:tcW w:w="851" w:type="dxa"/>
            <w:vMerge/>
            <w:shd w:val="clear" w:color="auto" w:fill="auto"/>
          </w:tcPr>
          <w:p w14:paraId="2A4BFC27"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40153850"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- 0,125</w:t>
            </w:r>
          </w:p>
        </w:tc>
        <w:tc>
          <w:tcPr>
            <w:tcW w:w="1133" w:type="dxa"/>
            <w:shd w:val="clear" w:color="auto" w:fill="auto"/>
            <w:vAlign w:val="center"/>
          </w:tcPr>
          <w:p w14:paraId="091E2E3B"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342F4B3B" w14:textId="77777777" w:rsidTr="008F5F16">
        <w:trPr>
          <w:cantSplit/>
        </w:trPr>
        <w:tc>
          <w:tcPr>
            <w:tcW w:w="2826" w:type="dxa"/>
            <w:shd w:val="clear" w:color="auto" w:fill="auto"/>
          </w:tcPr>
          <w:p w14:paraId="6807323A"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Weight</w:t>
            </w:r>
          </w:p>
        </w:tc>
        <w:tc>
          <w:tcPr>
            <w:tcW w:w="851" w:type="dxa"/>
            <w:vMerge/>
            <w:shd w:val="clear" w:color="auto" w:fill="auto"/>
          </w:tcPr>
          <w:p w14:paraId="771ECC49"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738FF7F7"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0,051</w:t>
            </w:r>
          </w:p>
        </w:tc>
        <w:tc>
          <w:tcPr>
            <w:tcW w:w="1133" w:type="dxa"/>
            <w:shd w:val="clear" w:color="auto" w:fill="auto"/>
            <w:vAlign w:val="center"/>
          </w:tcPr>
          <w:p w14:paraId="7528AAD9"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0,01</w:t>
            </w:r>
          </w:p>
        </w:tc>
      </w:tr>
      <w:tr w:rsidR="00623279" w:rsidRPr="00F56B6C" w14:paraId="5368E578" w14:textId="77777777" w:rsidTr="008F5F16">
        <w:trPr>
          <w:cantSplit/>
        </w:trPr>
        <w:tc>
          <w:tcPr>
            <w:tcW w:w="2826" w:type="dxa"/>
            <w:shd w:val="clear" w:color="auto" w:fill="auto"/>
          </w:tcPr>
          <w:p w14:paraId="1565EEC7"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 xml:space="preserve">Genotype </w:t>
            </w:r>
            <w:r w:rsidRPr="00F56B6C">
              <w:rPr>
                <w:rFonts w:ascii="Times New Roman" w:hAnsi="Times New Roman"/>
                <w:i/>
                <w:sz w:val="22"/>
                <w:szCs w:val="22"/>
              </w:rPr>
              <w:t>CYP3A5*1/*1, CYP3A5*1/*3</w:t>
            </w:r>
          </w:p>
        </w:tc>
        <w:tc>
          <w:tcPr>
            <w:tcW w:w="851" w:type="dxa"/>
            <w:vMerge/>
            <w:shd w:val="clear" w:color="auto" w:fill="auto"/>
          </w:tcPr>
          <w:p w14:paraId="028601B1"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69FB9C05"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2,452</w:t>
            </w:r>
          </w:p>
        </w:tc>
        <w:tc>
          <w:tcPr>
            <w:tcW w:w="1133" w:type="dxa"/>
            <w:shd w:val="clear" w:color="auto" w:fill="auto"/>
            <w:vAlign w:val="center"/>
          </w:tcPr>
          <w:p w14:paraId="749D58E9"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0,001</w:t>
            </w:r>
          </w:p>
        </w:tc>
      </w:tr>
      <w:tr w:rsidR="00623279" w:rsidRPr="00F56B6C" w14:paraId="3454FC25" w14:textId="77777777" w:rsidTr="008F5F16">
        <w:trPr>
          <w:cantSplit/>
        </w:trPr>
        <w:tc>
          <w:tcPr>
            <w:tcW w:w="2826" w:type="dxa"/>
            <w:shd w:val="clear" w:color="auto" w:fill="auto"/>
          </w:tcPr>
          <w:p w14:paraId="7A380C20"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Glomerular filtration rate</w:t>
            </w:r>
          </w:p>
        </w:tc>
        <w:tc>
          <w:tcPr>
            <w:tcW w:w="851" w:type="dxa"/>
            <w:vMerge/>
            <w:shd w:val="clear" w:color="auto" w:fill="auto"/>
          </w:tcPr>
          <w:p w14:paraId="5336182B"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5D49FCDD"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- 0,003</w:t>
            </w:r>
          </w:p>
        </w:tc>
        <w:tc>
          <w:tcPr>
            <w:tcW w:w="1133" w:type="dxa"/>
            <w:shd w:val="clear" w:color="auto" w:fill="auto"/>
            <w:vAlign w:val="center"/>
          </w:tcPr>
          <w:p w14:paraId="7A76A2EB"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3251465F" w14:textId="77777777" w:rsidTr="008F5F16">
        <w:trPr>
          <w:cantSplit/>
        </w:trPr>
        <w:tc>
          <w:tcPr>
            <w:tcW w:w="2826" w:type="dxa"/>
            <w:shd w:val="clear" w:color="auto" w:fill="auto"/>
            <w:vAlign w:val="center"/>
          </w:tcPr>
          <w:p w14:paraId="3B59EB23" w14:textId="77777777" w:rsidR="00623279" w:rsidRPr="00F56B6C" w:rsidRDefault="00623279" w:rsidP="00F56B6C">
            <w:pPr>
              <w:jc w:val="center"/>
              <w:rPr>
                <w:rFonts w:ascii="Times New Roman" w:hAnsi="Times New Roman"/>
                <w:sz w:val="22"/>
                <w:szCs w:val="22"/>
              </w:rPr>
            </w:pPr>
            <w:r w:rsidRPr="00F56B6C">
              <w:rPr>
                <w:rFonts w:ascii="Times New Roman" w:hAnsi="Times New Roman"/>
                <w:sz w:val="22"/>
                <w:szCs w:val="22"/>
              </w:rPr>
              <w:t>Red blood cell count</w:t>
            </w:r>
          </w:p>
        </w:tc>
        <w:tc>
          <w:tcPr>
            <w:tcW w:w="851" w:type="dxa"/>
            <w:vMerge/>
            <w:shd w:val="clear" w:color="auto" w:fill="auto"/>
          </w:tcPr>
          <w:p w14:paraId="039E7370" w14:textId="77777777" w:rsidR="00623279" w:rsidRPr="00F56B6C" w:rsidRDefault="00623279" w:rsidP="00F56B6C">
            <w:pPr>
              <w:pStyle w:val="abang"/>
              <w:spacing w:before="0" w:after="0" w:line="240" w:lineRule="auto"/>
              <w:rPr>
                <w:sz w:val="22"/>
                <w:szCs w:val="22"/>
              </w:rPr>
            </w:pPr>
          </w:p>
        </w:tc>
        <w:tc>
          <w:tcPr>
            <w:tcW w:w="1557" w:type="dxa"/>
            <w:shd w:val="clear" w:color="auto" w:fill="auto"/>
            <w:vAlign w:val="center"/>
          </w:tcPr>
          <w:p w14:paraId="70BF3B5E" w14:textId="77777777" w:rsidR="00623279" w:rsidRPr="00F56B6C" w:rsidRDefault="00623279" w:rsidP="00F56B6C">
            <w:pPr>
              <w:pStyle w:val="abang"/>
              <w:spacing w:before="0" w:after="0" w:line="240" w:lineRule="auto"/>
              <w:rPr>
                <w:sz w:val="22"/>
                <w:szCs w:val="22"/>
                <w:lang w:val="en-US"/>
              </w:rPr>
            </w:pPr>
            <w:r w:rsidRPr="00F56B6C">
              <w:rPr>
                <w:sz w:val="22"/>
                <w:szCs w:val="22"/>
                <w:lang w:val="en-US"/>
              </w:rPr>
              <w:t>- 0,495</w:t>
            </w:r>
          </w:p>
        </w:tc>
        <w:tc>
          <w:tcPr>
            <w:tcW w:w="1133" w:type="dxa"/>
            <w:shd w:val="clear" w:color="auto" w:fill="auto"/>
            <w:vAlign w:val="center"/>
          </w:tcPr>
          <w:p w14:paraId="73558160"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0,05</w:t>
            </w:r>
          </w:p>
        </w:tc>
      </w:tr>
    </w:tbl>
    <w:p w14:paraId="73058625" w14:textId="77777777" w:rsidR="00623279" w:rsidRPr="00F56B6C" w:rsidRDefault="00623279" w:rsidP="00F56B6C">
      <w:pPr>
        <w:pStyle w:val="abang"/>
        <w:keepNext w:val="0"/>
        <w:keepLines w:val="0"/>
        <w:widowControl w:val="0"/>
        <w:spacing w:before="0" w:after="0" w:line="340" w:lineRule="atLeast"/>
        <w:ind w:firstLine="720"/>
        <w:jc w:val="both"/>
        <w:outlineLvl w:val="9"/>
        <w:rPr>
          <w:b/>
          <w:sz w:val="22"/>
          <w:szCs w:val="22"/>
        </w:rPr>
      </w:pPr>
      <w:bookmarkStart w:id="84" w:name="_Toc172486459"/>
      <w:bookmarkStart w:id="85" w:name="_Toc172486738"/>
      <w:bookmarkStart w:id="86" w:name="_Toc172486947"/>
      <w:r w:rsidRPr="00F56B6C">
        <w:rPr>
          <w:rFonts w:eastAsia="Calibri"/>
          <w:spacing w:val="-4"/>
          <w:sz w:val="22"/>
          <w:szCs w:val="22"/>
          <w:lang w:val="en-US" w:eastAsia="en-US"/>
        </w:rPr>
        <w:t xml:space="preserve">In the multivariate regression model, the genotype variables </w:t>
      </w:r>
      <w:r w:rsidRPr="00F56B6C">
        <w:rPr>
          <w:rFonts w:eastAsia="Calibri"/>
          <w:i/>
          <w:spacing w:val="-4"/>
          <w:sz w:val="22"/>
          <w:szCs w:val="22"/>
          <w:lang w:val="en-US" w:eastAsia="en-US"/>
        </w:rPr>
        <w:t>CYP3A5*1/*1, CYP3A5*1/*3</w:t>
      </w:r>
      <w:r w:rsidRPr="00F56B6C">
        <w:rPr>
          <w:rFonts w:eastAsia="Calibri"/>
          <w:spacing w:val="-4"/>
          <w:sz w:val="22"/>
          <w:szCs w:val="22"/>
          <w:lang w:val="en-US" w:eastAsia="en-US"/>
        </w:rPr>
        <w:t>, body weight and red blood cell count of the patient were related to the dose of Tacrolimus, the difference was significant, with p &lt; 0.05.</w:t>
      </w:r>
    </w:p>
    <w:bookmarkEnd w:id="84"/>
    <w:bookmarkEnd w:id="85"/>
    <w:bookmarkEnd w:id="86"/>
    <w:p w14:paraId="35F83F44" w14:textId="4BE15037" w:rsidR="00623279" w:rsidRPr="00F56B6C" w:rsidRDefault="00623279" w:rsidP="00F56B6C">
      <w:pPr>
        <w:pStyle w:val="abang"/>
        <w:spacing w:before="0" w:after="0" w:line="340" w:lineRule="atLeast"/>
        <w:outlineLvl w:val="9"/>
        <w:rPr>
          <w:sz w:val="22"/>
          <w:szCs w:val="22"/>
        </w:rPr>
      </w:pPr>
      <w:r w:rsidRPr="00F56B6C">
        <w:rPr>
          <w:sz w:val="22"/>
          <w:szCs w:val="22"/>
        </w:rPr>
        <w:t>Table 3.1</w:t>
      </w:r>
      <w:r w:rsidR="000A08A4" w:rsidRPr="00F56B6C">
        <w:rPr>
          <w:sz w:val="22"/>
          <w:szCs w:val="22"/>
          <w:lang w:val="en-US"/>
        </w:rPr>
        <w:t>3</w:t>
      </w:r>
      <w:r w:rsidRPr="00F56B6C">
        <w:rPr>
          <w:sz w:val="22"/>
          <w:szCs w:val="22"/>
        </w:rPr>
        <w:t>. Multivariate linear regression of factors associated with Tacrolimus dose at 12 months post-transplant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59"/>
        <w:gridCol w:w="1520"/>
        <w:gridCol w:w="958"/>
      </w:tblGrid>
      <w:tr w:rsidR="00623279" w:rsidRPr="00F56B6C" w14:paraId="06047A7E" w14:textId="77777777" w:rsidTr="00F56B6C">
        <w:trPr>
          <w:cantSplit/>
        </w:trPr>
        <w:tc>
          <w:tcPr>
            <w:tcW w:w="2827" w:type="dxa"/>
            <w:vMerge w:val="restart"/>
            <w:shd w:val="clear" w:color="auto" w:fill="auto"/>
          </w:tcPr>
          <w:p w14:paraId="0F9FD711" w14:textId="77777777" w:rsidR="00623279" w:rsidRPr="00F56B6C" w:rsidRDefault="00623279" w:rsidP="00F56B6C">
            <w:pPr>
              <w:widowControl w:val="0"/>
              <w:jc w:val="center"/>
              <w:rPr>
                <w:rFonts w:ascii="Times New Roman" w:hAnsi="Times New Roman"/>
                <w:b/>
                <w:sz w:val="22"/>
                <w:szCs w:val="22"/>
              </w:rPr>
            </w:pPr>
            <w:r w:rsidRPr="00F56B6C">
              <w:rPr>
                <w:rFonts w:ascii="Times New Roman" w:hAnsi="Times New Roman"/>
                <w:b/>
                <w:sz w:val="22"/>
                <w:szCs w:val="22"/>
              </w:rPr>
              <w:t>Index</w:t>
            </w:r>
          </w:p>
          <w:p w14:paraId="020A65F8" w14:textId="77777777" w:rsidR="00623279" w:rsidRPr="00F56B6C" w:rsidRDefault="00623279" w:rsidP="00F56B6C">
            <w:pPr>
              <w:pStyle w:val="abang"/>
              <w:keepNext w:val="0"/>
              <w:keepLines w:val="0"/>
              <w:widowControl w:val="0"/>
              <w:spacing w:before="0" w:after="0" w:line="240" w:lineRule="auto"/>
              <w:rPr>
                <w:sz w:val="22"/>
                <w:szCs w:val="22"/>
              </w:rPr>
            </w:pPr>
          </w:p>
        </w:tc>
        <w:tc>
          <w:tcPr>
            <w:tcW w:w="3540" w:type="dxa"/>
            <w:gridSpan w:val="3"/>
            <w:shd w:val="clear" w:color="auto" w:fill="auto"/>
          </w:tcPr>
          <w:p w14:paraId="63F696CF" w14:textId="77777777" w:rsidR="00623279" w:rsidRPr="00F56B6C" w:rsidRDefault="00623279" w:rsidP="00F56B6C">
            <w:pPr>
              <w:pStyle w:val="abang"/>
              <w:keepNext w:val="0"/>
              <w:keepLines w:val="0"/>
              <w:widowControl w:val="0"/>
              <w:spacing w:before="0" w:after="0" w:line="240" w:lineRule="auto"/>
              <w:rPr>
                <w:b/>
                <w:sz w:val="22"/>
                <w:szCs w:val="22"/>
              </w:rPr>
            </w:pPr>
            <w:r w:rsidRPr="00F56B6C">
              <w:rPr>
                <w:b/>
                <w:sz w:val="22"/>
                <w:szCs w:val="22"/>
              </w:rPr>
              <w:t>Multiple Linear Regression</w:t>
            </w:r>
          </w:p>
        </w:tc>
      </w:tr>
      <w:tr w:rsidR="00623279" w:rsidRPr="00F56B6C" w14:paraId="70AAD5AA" w14:textId="77777777" w:rsidTr="00F56B6C">
        <w:trPr>
          <w:cantSplit/>
        </w:trPr>
        <w:tc>
          <w:tcPr>
            <w:tcW w:w="2827" w:type="dxa"/>
            <w:vMerge/>
            <w:shd w:val="clear" w:color="auto" w:fill="auto"/>
          </w:tcPr>
          <w:p w14:paraId="74DBDE7B" w14:textId="77777777" w:rsidR="00623279" w:rsidRPr="00F56B6C" w:rsidRDefault="00623279" w:rsidP="00F56B6C">
            <w:pPr>
              <w:pStyle w:val="abang"/>
              <w:keepNext w:val="0"/>
              <w:keepLines w:val="0"/>
              <w:widowControl w:val="0"/>
              <w:spacing w:before="0" w:after="0" w:line="240" w:lineRule="auto"/>
              <w:rPr>
                <w:sz w:val="22"/>
                <w:szCs w:val="22"/>
              </w:rPr>
            </w:pPr>
          </w:p>
        </w:tc>
        <w:tc>
          <w:tcPr>
            <w:tcW w:w="992" w:type="dxa"/>
            <w:shd w:val="clear" w:color="auto" w:fill="auto"/>
          </w:tcPr>
          <w:p w14:paraId="31F3030E" w14:textId="77777777" w:rsidR="00623279" w:rsidRPr="00F56B6C" w:rsidRDefault="00623279" w:rsidP="00F56B6C">
            <w:pPr>
              <w:widowControl w:val="0"/>
              <w:jc w:val="center"/>
              <w:rPr>
                <w:rFonts w:ascii="Times New Roman" w:hAnsi="Times New Roman"/>
                <w:b/>
                <w:sz w:val="22"/>
                <w:szCs w:val="22"/>
                <w:vertAlign w:val="superscript"/>
              </w:rPr>
            </w:pPr>
            <w:r w:rsidRPr="00F56B6C">
              <w:rPr>
                <w:rFonts w:ascii="Times New Roman" w:hAnsi="Times New Roman"/>
                <w:b/>
                <w:sz w:val="22"/>
                <w:szCs w:val="22"/>
              </w:rPr>
              <w:t>R</w:t>
            </w:r>
            <w:r w:rsidRPr="00F56B6C">
              <w:rPr>
                <w:rFonts w:ascii="Times New Roman" w:hAnsi="Times New Roman"/>
                <w:b/>
                <w:sz w:val="22"/>
                <w:szCs w:val="22"/>
                <w:vertAlign w:val="superscript"/>
              </w:rPr>
              <w:t>2</w:t>
            </w:r>
          </w:p>
        </w:tc>
        <w:tc>
          <w:tcPr>
            <w:tcW w:w="1557" w:type="dxa"/>
            <w:shd w:val="clear" w:color="auto" w:fill="auto"/>
          </w:tcPr>
          <w:p w14:paraId="52C8F8FE" w14:textId="77777777" w:rsidR="00623279" w:rsidRPr="00F56B6C" w:rsidRDefault="00623279" w:rsidP="00F56B6C">
            <w:pPr>
              <w:pStyle w:val="abang"/>
              <w:keepNext w:val="0"/>
              <w:keepLines w:val="0"/>
              <w:widowControl w:val="0"/>
              <w:spacing w:before="0" w:after="0" w:line="240" w:lineRule="auto"/>
              <w:rPr>
                <w:b/>
                <w:sz w:val="22"/>
                <w:szCs w:val="22"/>
                <w:lang w:val="en-US"/>
              </w:rPr>
            </w:pPr>
            <w:r w:rsidRPr="00F56B6C">
              <w:rPr>
                <w:b/>
                <w:sz w:val="22"/>
                <w:szCs w:val="22"/>
                <w:lang w:val="en-US"/>
              </w:rPr>
              <w:t>Regression coefficient</w:t>
            </w:r>
          </w:p>
        </w:tc>
        <w:tc>
          <w:tcPr>
            <w:tcW w:w="991" w:type="dxa"/>
            <w:shd w:val="clear" w:color="auto" w:fill="auto"/>
          </w:tcPr>
          <w:p w14:paraId="0304F800" w14:textId="77777777" w:rsidR="00623279" w:rsidRPr="00F56B6C" w:rsidRDefault="00623279" w:rsidP="00F56B6C">
            <w:pPr>
              <w:pStyle w:val="abang"/>
              <w:keepNext w:val="0"/>
              <w:keepLines w:val="0"/>
              <w:widowControl w:val="0"/>
              <w:spacing w:before="0" w:after="0" w:line="240" w:lineRule="auto"/>
              <w:rPr>
                <w:sz w:val="22"/>
                <w:szCs w:val="22"/>
              </w:rPr>
            </w:pPr>
            <w:r w:rsidRPr="00F56B6C">
              <w:rPr>
                <w:b/>
                <w:sz w:val="22"/>
                <w:szCs w:val="22"/>
              </w:rPr>
              <w:t>p</w:t>
            </w:r>
          </w:p>
        </w:tc>
      </w:tr>
      <w:tr w:rsidR="00623279" w:rsidRPr="00F56B6C" w14:paraId="4DF7F6AD" w14:textId="77777777" w:rsidTr="00F56B6C">
        <w:trPr>
          <w:cantSplit/>
        </w:trPr>
        <w:tc>
          <w:tcPr>
            <w:tcW w:w="2827" w:type="dxa"/>
            <w:shd w:val="clear" w:color="auto" w:fill="auto"/>
          </w:tcPr>
          <w:p w14:paraId="64D3C767"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Age</w:t>
            </w:r>
          </w:p>
        </w:tc>
        <w:tc>
          <w:tcPr>
            <w:tcW w:w="992" w:type="dxa"/>
            <w:vMerge w:val="restart"/>
            <w:shd w:val="clear" w:color="auto" w:fill="auto"/>
            <w:vAlign w:val="center"/>
          </w:tcPr>
          <w:p w14:paraId="2B95B9DF"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0,465</w:t>
            </w:r>
          </w:p>
        </w:tc>
        <w:tc>
          <w:tcPr>
            <w:tcW w:w="1557" w:type="dxa"/>
            <w:shd w:val="clear" w:color="auto" w:fill="auto"/>
            <w:vAlign w:val="center"/>
          </w:tcPr>
          <w:p w14:paraId="2A0878BA"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- 0,034</w:t>
            </w:r>
          </w:p>
        </w:tc>
        <w:tc>
          <w:tcPr>
            <w:tcW w:w="991" w:type="dxa"/>
            <w:shd w:val="clear" w:color="auto" w:fill="auto"/>
            <w:vAlign w:val="center"/>
          </w:tcPr>
          <w:p w14:paraId="220C53CF" w14:textId="77777777" w:rsidR="00623279" w:rsidRPr="00F56B6C" w:rsidRDefault="00623279" w:rsidP="00F56B6C">
            <w:pPr>
              <w:widowControl w:val="0"/>
              <w:jc w:val="center"/>
              <w:rPr>
                <w:rFonts w:ascii="Times New Roman" w:hAnsi="Times New Roman"/>
                <w:b/>
                <w:sz w:val="22"/>
                <w:szCs w:val="22"/>
              </w:rPr>
            </w:pPr>
            <w:r w:rsidRPr="00F56B6C">
              <w:rPr>
                <w:rFonts w:ascii="Times New Roman" w:hAnsi="Times New Roman"/>
                <w:b/>
                <w:sz w:val="22"/>
                <w:szCs w:val="22"/>
              </w:rPr>
              <w:t>&lt; 0,05</w:t>
            </w:r>
          </w:p>
        </w:tc>
      </w:tr>
      <w:tr w:rsidR="00623279" w:rsidRPr="00F56B6C" w14:paraId="5B515097" w14:textId="77777777" w:rsidTr="00F56B6C">
        <w:trPr>
          <w:cantSplit/>
        </w:trPr>
        <w:tc>
          <w:tcPr>
            <w:tcW w:w="2827" w:type="dxa"/>
            <w:shd w:val="clear" w:color="auto" w:fill="auto"/>
          </w:tcPr>
          <w:p w14:paraId="3CBF39D1"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Sex</w:t>
            </w:r>
          </w:p>
        </w:tc>
        <w:tc>
          <w:tcPr>
            <w:tcW w:w="992" w:type="dxa"/>
            <w:vMerge/>
            <w:shd w:val="clear" w:color="auto" w:fill="auto"/>
          </w:tcPr>
          <w:p w14:paraId="0F19E125"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6EDEF03A"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- 0,036</w:t>
            </w:r>
          </w:p>
        </w:tc>
        <w:tc>
          <w:tcPr>
            <w:tcW w:w="991" w:type="dxa"/>
            <w:shd w:val="clear" w:color="auto" w:fill="auto"/>
            <w:vAlign w:val="center"/>
          </w:tcPr>
          <w:p w14:paraId="79B2CC37"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345859DD" w14:textId="77777777" w:rsidTr="00F56B6C">
        <w:trPr>
          <w:cantSplit/>
        </w:trPr>
        <w:tc>
          <w:tcPr>
            <w:tcW w:w="2827" w:type="dxa"/>
            <w:shd w:val="clear" w:color="auto" w:fill="auto"/>
          </w:tcPr>
          <w:p w14:paraId="598D9F60"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Weight</w:t>
            </w:r>
          </w:p>
        </w:tc>
        <w:tc>
          <w:tcPr>
            <w:tcW w:w="992" w:type="dxa"/>
            <w:vMerge/>
            <w:shd w:val="clear" w:color="auto" w:fill="auto"/>
          </w:tcPr>
          <w:p w14:paraId="2927FCA5"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7E140674"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0,055</w:t>
            </w:r>
          </w:p>
        </w:tc>
        <w:tc>
          <w:tcPr>
            <w:tcW w:w="991" w:type="dxa"/>
            <w:shd w:val="clear" w:color="auto" w:fill="auto"/>
            <w:vAlign w:val="center"/>
          </w:tcPr>
          <w:p w14:paraId="6148790A"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0,01</w:t>
            </w:r>
          </w:p>
        </w:tc>
      </w:tr>
      <w:tr w:rsidR="00623279" w:rsidRPr="00F56B6C" w14:paraId="38B330CE" w14:textId="77777777" w:rsidTr="00F56B6C">
        <w:trPr>
          <w:cantSplit/>
        </w:trPr>
        <w:tc>
          <w:tcPr>
            <w:tcW w:w="2827" w:type="dxa"/>
            <w:shd w:val="clear" w:color="auto" w:fill="auto"/>
          </w:tcPr>
          <w:p w14:paraId="3C7C35F9"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 xml:space="preserve">Genotype </w:t>
            </w:r>
            <w:r w:rsidRPr="00F56B6C">
              <w:rPr>
                <w:rFonts w:ascii="Times New Roman" w:hAnsi="Times New Roman"/>
                <w:i/>
                <w:sz w:val="22"/>
                <w:szCs w:val="22"/>
              </w:rPr>
              <w:t>CYP3A5*1/*1, CYP3A5*1/*3</w:t>
            </w:r>
          </w:p>
        </w:tc>
        <w:tc>
          <w:tcPr>
            <w:tcW w:w="992" w:type="dxa"/>
            <w:vMerge/>
            <w:shd w:val="clear" w:color="auto" w:fill="auto"/>
          </w:tcPr>
          <w:p w14:paraId="042F5E43"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283FEAC9"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2,501</w:t>
            </w:r>
          </w:p>
        </w:tc>
        <w:tc>
          <w:tcPr>
            <w:tcW w:w="991" w:type="dxa"/>
            <w:shd w:val="clear" w:color="auto" w:fill="auto"/>
            <w:vAlign w:val="center"/>
          </w:tcPr>
          <w:p w14:paraId="371EEE92"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b/>
                <w:sz w:val="22"/>
                <w:szCs w:val="22"/>
              </w:rPr>
              <w:t>&lt; 0,001</w:t>
            </w:r>
          </w:p>
        </w:tc>
      </w:tr>
      <w:tr w:rsidR="00623279" w:rsidRPr="00F56B6C" w14:paraId="04AD2E67" w14:textId="77777777" w:rsidTr="00F56B6C">
        <w:trPr>
          <w:cantSplit/>
        </w:trPr>
        <w:tc>
          <w:tcPr>
            <w:tcW w:w="2827" w:type="dxa"/>
            <w:shd w:val="clear" w:color="auto" w:fill="auto"/>
          </w:tcPr>
          <w:p w14:paraId="4D64198A"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Glomerular filtration rate</w:t>
            </w:r>
          </w:p>
        </w:tc>
        <w:tc>
          <w:tcPr>
            <w:tcW w:w="992" w:type="dxa"/>
            <w:vMerge/>
            <w:shd w:val="clear" w:color="auto" w:fill="auto"/>
          </w:tcPr>
          <w:p w14:paraId="1434A0A5"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4203A7CB"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- 0,017</w:t>
            </w:r>
          </w:p>
        </w:tc>
        <w:tc>
          <w:tcPr>
            <w:tcW w:w="991" w:type="dxa"/>
            <w:shd w:val="clear" w:color="auto" w:fill="auto"/>
            <w:vAlign w:val="center"/>
          </w:tcPr>
          <w:p w14:paraId="2148E606"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r w:rsidR="00623279" w:rsidRPr="00F56B6C" w14:paraId="6E61E95B" w14:textId="77777777" w:rsidTr="00F56B6C">
        <w:trPr>
          <w:cantSplit/>
        </w:trPr>
        <w:tc>
          <w:tcPr>
            <w:tcW w:w="2827" w:type="dxa"/>
            <w:shd w:val="clear" w:color="auto" w:fill="auto"/>
            <w:vAlign w:val="center"/>
          </w:tcPr>
          <w:p w14:paraId="02D9DE11" w14:textId="77777777" w:rsidR="00623279" w:rsidRPr="00F56B6C" w:rsidRDefault="00623279" w:rsidP="00F56B6C">
            <w:pPr>
              <w:widowControl w:val="0"/>
              <w:jc w:val="center"/>
              <w:rPr>
                <w:rFonts w:ascii="Times New Roman" w:hAnsi="Times New Roman"/>
                <w:sz w:val="22"/>
                <w:szCs w:val="22"/>
              </w:rPr>
            </w:pPr>
            <w:r w:rsidRPr="00F56B6C">
              <w:rPr>
                <w:rFonts w:ascii="Times New Roman" w:hAnsi="Times New Roman"/>
                <w:sz w:val="22"/>
                <w:szCs w:val="22"/>
              </w:rPr>
              <w:t>Red blood cell count</w:t>
            </w:r>
          </w:p>
        </w:tc>
        <w:tc>
          <w:tcPr>
            <w:tcW w:w="992" w:type="dxa"/>
            <w:vMerge/>
            <w:shd w:val="clear" w:color="auto" w:fill="auto"/>
          </w:tcPr>
          <w:p w14:paraId="7B28F1F0" w14:textId="77777777" w:rsidR="00623279" w:rsidRPr="00F56B6C" w:rsidRDefault="00623279" w:rsidP="00F56B6C">
            <w:pPr>
              <w:pStyle w:val="abang"/>
              <w:keepNext w:val="0"/>
              <w:keepLines w:val="0"/>
              <w:widowControl w:val="0"/>
              <w:spacing w:before="0" w:after="0" w:line="240" w:lineRule="auto"/>
              <w:rPr>
                <w:sz w:val="22"/>
                <w:szCs w:val="22"/>
              </w:rPr>
            </w:pPr>
          </w:p>
        </w:tc>
        <w:tc>
          <w:tcPr>
            <w:tcW w:w="1557" w:type="dxa"/>
            <w:shd w:val="clear" w:color="auto" w:fill="auto"/>
            <w:vAlign w:val="center"/>
          </w:tcPr>
          <w:p w14:paraId="6CD67421" w14:textId="77777777" w:rsidR="00623279" w:rsidRPr="00F56B6C" w:rsidRDefault="00623279" w:rsidP="00F56B6C">
            <w:pPr>
              <w:pStyle w:val="abang"/>
              <w:keepNext w:val="0"/>
              <w:keepLines w:val="0"/>
              <w:widowControl w:val="0"/>
              <w:spacing w:before="0" w:after="0" w:line="240" w:lineRule="auto"/>
              <w:rPr>
                <w:sz w:val="22"/>
                <w:szCs w:val="22"/>
                <w:lang w:val="en-US"/>
              </w:rPr>
            </w:pPr>
            <w:r w:rsidRPr="00F56B6C">
              <w:rPr>
                <w:sz w:val="22"/>
                <w:szCs w:val="22"/>
                <w:lang w:val="en-US"/>
              </w:rPr>
              <w:t>0,017</w:t>
            </w:r>
          </w:p>
        </w:tc>
        <w:tc>
          <w:tcPr>
            <w:tcW w:w="991" w:type="dxa"/>
            <w:shd w:val="clear" w:color="auto" w:fill="auto"/>
            <w:vAlign w:val="center"/>
          </w:tcPr>
          <w:p w14:paraId="7A321523" w14:textId="77777777" w:rsidR="00623279" w:rsidRPr="00F56B6C" w:rsidRDefault="00623279" w:rsidP="00F56B6C">
            <w:pPr>
              <w:widowControl w:val="0"/>
              <w:jc w:val="center"/>
              <w:outlineLvl w:val="0"/>
              <w:rPr>
                <w:rFonts w:ascii="Times New Roman" w:hAnsi="Times New Roman"/>
                <w:sz w:val="22"/>
                <w:szCs w:val="22"/>
                <w:lang w:val="x-none" w:eastAsia="x-none"/>
              </w:rPr>
            </w:pPr>
            <w:r w:rsidRPr="00F56B6C">
              <w:rPr>
                <w:rFonts w:ascii="Times New Roman" w:hAnsi="Times New Roman"/>
                <w:sz w:val="22"/>
                <w:szCs w:val="22"/>
              </w:rPr>
              <w:t>&gt; 0,05</w:t>
            </w:r>
          </w:p>
        </w:tc>
      </w:tr>
    </w:tbl>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3D423BD3" w14:textId="77777777" w:rsidR="00623279" w:rsidRPr="00F56B6C" w:rsidRDefault="00623279" w:rsidP="00F56B6C">
      <w:pPr>
        <w:widowControl w:val="0"/>
        <w:spacing w:line="340" w:lineRule="atLeast"/>
        <w:ind w:firstLine="720"/>
        <w:jc w:val="both"/>
        <w:rPr>
          <w:rFonts w:ascii="Times New Roman" w:hAnsi="Times New Roman"/>
          <w:sz w:val="22"/>
          <w:szCs w:val="22"/>
        </w:rPr>
      </w:pPr>
      <w:r w:rsidRPr="00F56B6C">
        <w:rPr>
          <w:rFonts w:ascii="Times New Roman" w:hAnsi="Times New Roman"/>
          <w:sz w:val="22"/>
          <w:szCs w:val="22"/>
        </w:rPr>
        <w:t xml:space="preserve">By multivariate linear regression analysis, </w:t>
      </w:r>
      <w:r w:rsidRPr="00F56B6C">
        <w:rPr>
          <w:rFonts w:ascii="Times New Roman" w:hAnsi="Times New Roman"/>
          <w:i/>
          <w:sz w:val="22"/>
          <w:szCs w:val="22"/>
        </w:rPr>
        <w:t>CYP3A5*1/*1, CYP3A5*1/*3</w:t>
      </w:r>
      <w:r w:rsidRPr="00F56B6C">
        <w:rPr>
          <w:rFonts w:ascii="Times New Roman" w:hAnsi="Times New Roman"/>
          <w:sz w:val="22"/>
          <w:szCs w:val="22"/>
        </w:rPr>
        <w:t xml:space="preserve"> genotype, age and body weight of the patient were related to Tacrolimus dose at 12 months post-transplant, with p &lt; 0.01.</w:t>
      </w:r>
    </w:p>
    <w:p w14:paraId="65644EF5" w14:textId="77777777" w:rsidR="002F3598" w:rsidRDefault="002F3598">
      <w:pPr>
        <w:spacing w:after="160" w:line="259" w:lineRule="auto"/>
        <w:rPr>
          <w:rFonts w:ascii="Times New Roman" w:hAnsi="Times New Roman"/>
          <w:b/>
          <w:sz w:val="22"/>
          <w:szCs w:val="22"/>
        </w:rPr>
      </w:pPr>
      <w:r>
        <w:rPr>
          <w:rFonts w:ascii="Times New Roman" w:hAnsi="Times New Roman"/>
          <w:b/>
          <w:sz w:val="22"/>
          <w:szCs w:val="22"/>
        </w:rPr>
        <w:br w:type="page"/>
      </w:r>
    </w:p>
    <w:p w14:paraId="30FDD98E" w14:textId="2CD0E816" w:rsidR="00623279" w:rsidRPr="00F56B6C" w:rsidRDefault="00623279" w:rsidP="00F56B6C">
      <w:pPr>
        <w:spacing w:line="340" w:lineRule="atLeast"/>
        <w:ind w:firstLine="720"/>
        <w:jc w:val="center"/>
        <w:rPr>
          <w:rFonts w:ascii="Times New Roman" w:hAnsi="Times New Roman"/>
          <w:b/>
          <w:sz w:val="22"/>
          <w:szCs w:val="22"/>
        </w:rPr>
      </w:pPr>
      <w:r w:rsidRPr="00F56B6C">
        <w:rPr>
          <w:rFonts w:ascii="Times New Roman" w:hAnsi="Times New Roman"/>
          <w:b/>
          <w:sz w:val="22"/>
          <w:szCs w:val="22"/>
        </w:rPr>
        <w:lastRenderedPageBreak/>
        <w:t>CHAPTER 4: DISCUSSION</w:t>
      </w:r>
    </w:p>
    <w:p w14:paraId="158FF681" w14:textId="0B288DC6" w:rsidR="00623279" w:rsidRPr="00F56B6C" w:rsidRDefault="00623279" w:rsidP="00F55291">
      <w:pPr>
        <w:spacing w:line="320" w:lineRule="atLeast"/>
        <w:jc w:val="both"/>
        <w:rPr>
          <w:rFonts w:ascii="Times New Roman" w:hAnsi="Times New Roman"/>
          <w:b/>
          <w:sz w:val="22"/>
          <w:szCs w:val="22"/>
        </w:rPr>
      </w:pPr>
      <w:r w:rsidRPr="00F56B6C">
        <w:rPr>
          <w:rFonts w:ascii="Times New Roman" w:hAnsi="Times New Roman"/>
          <w:b/>
          <w:sz w:val="22"/>
          <w:szCs w:val="22"/>
        </w:rPr>
        <w:t>4.</w:t>
      </w:r>
      <w:r w:rsidR="00AB2FC8" w:rsidRPr="00F56B6C">
        <w:rPr>
          <w:rFonts w:ascii="Times New Roman" w:hAnsi="Times New Roman"/>
          <w:b/>
          <w:sz w:val="22"/>
          <w:szCs w:val="22"/>
        </w:rPr>
        <w:t>1</w:t>
      </w:r>
      <w:r w:rsidRPr="00F56B6C">
        <w:rPr>
          <w:rFonts w:ascii="Times New Roman" w:hAnsi="Times New Roman"/>
          <w:b/>
          <w:sz w:val="22"/>
          <w:szCs w:val="22"/>
        </w:rPr>
        <w:t>. Characteristics of CYP3A5, CYP3A4 gene variants and Tacrolimus trough concentrations in renal transplant patients</w:t>
      </w:r>
    </w:p>
    <w:p w14:paraId="4EF06524" w14:textId="49FD2FD8" w:rsidR="00623279" w:rsidRPr="00F56B6C" w:rsidRDefault="00623279" w:rsidP="00F55291">
      <w:pPr>
        <w:spacing w:line="320" w:lineRule="atLeast"/>
        <w:jc w:val="both"/>
        <w:rPr>
          <w:rFonts w:ascii="Times New Roman" w:hAnsi="Times New Roman"/>
          <w:b/>
          <w:i/>
          <w:sz w:val="22"/>
          <w:szCs w:val="22"/>
        </w:rPr>
      </w:pPr>
      <w:r w:rsidRPr="00F56B6C">
        <w:rPr>
          <w:rFonts w:ascii="Times New Roman" w:hAnsi="Times New Roman"/>
          <w:b/>
          <w:i/>
          <w:sz w:val="22"/>
          <w:szCs w:val="22"/>
        </w:rPr>
        <w:t>4.</w:t>
      </w:r>
      <w:r w:rsidR="00AB2FC8" w:rsidRPr="00F56B6C">
        <w:rPr>
          <w:rFonts w:ascii="Times New Roman" w:hAnsi="Times New Roman"/>
          <w:b/>
          <w:i/>
          <w:sz w:val="22"/>
          <w:szCs w:val="22"/>
        </w:rPr>
        <w:t>1</w:t>
      </w:r>
      <w:r w:rsidRPr="00F56B6C">
        <w:rPr>
          <w:rFonts w:ascii="Times New Roman" w:hAnsi="Times New Roman"/>
          <w:b/>
          <w:i/>
          <w:sz w:val="22"/>
          <w:szCs w:val="22"/>
        </w:rPr>
        <w:t>.1. Total DNA extraction, genotyping by SspI enzyme and sequencing</w:t>
      </w:r>
    </w:p>
    <w:p w14:paraId="7764EB58" w14:textId="77777777" w:rsidR="00623279" w:rsidRPr="00F56B6C" w:rsidRDefault="00623279" w:rsidP="00F55291">
      <w:pPr>
        <w:spacing w:line="320" w:lineRule="atLeast"/>
        <w:ind w:firstLine="567"/>
        <w:jc w:val="both"/>
        <w:rPr>
          <w:rFonts w:ascii="Times New Roman" w:hAnsi="Times New Roman"/>
          <w:sz w:val="22"/>
          <w:szCs w:val="22"/>
        </w:rPr>
      </w:pPr>
      <w:bookmarkStart w:id="87" w:name="_Toc172486473"/>
      <w:r w:rsidRPr="00F56B6C">
        <w:rPr>
          <w:rFonts w:ascii="Times New Roman" w:hAnsi="Times New Roman"/>
          <w:sz w:val="22"/>
          <w:szCs w:val="22"/>
        </w:rPr>
        <w:t xml:space="preserve">The electrophoresis results of PCR products using primer pair CYP3A5 showed that the total DNA product after extraction was concentrated in the area with a DNA size of about 293bp on the gel. Similarly, on the electrophoresis gel of PCR products using primer pair CYP3A4, the total DNA product after extraction was concentrated in the area with a DNA size of about 1064bp. The electrophoretic bands were clear, unbroken and highly pure, ensuring the quality requirements for the next steps of determining gene polymorphism. Based on the band sizes obtained on the electrophoresis of products treated with the SspI enzyme, the samples giving 2 bands with sizes of 125 bp and 168 bp, respectively, had the genotype </w:t>
      </w:r>
      <w:r w:rsidRPr="00F56B6C">
        <w:rPr>
          <w:rFonts w:ascii="Times New Roman" w:hAnsi="Times New Roman"/>
          <w:i/>
          <w:sz w:val="22"/>
          <w:szCs w:val="22"/>
        </w:rPr>
        <w:t>CYP3A5*3/*3</w:t>
      </w:r>
      <w:r w:rsidRPr="00F56B6C">
        <w:rPr>
          <w:rFonts w:ascii="Times New Roman" w:hAnsi="Times New Roman"/>
          <w:sz w:val="22"/>
          <w:szCs w:val="22"/>
        </w:rPr>
        <w:t xml:space="preserve">. The samples giving 2 bands of 125 bp and 148 bp, respectively, had the genotype </w:t>
      </w:r>
      <w:r w:rsidRPr="00F56B6C">
        <w:rPr>
          <w:rFonts w:ascii="Times New Roman" w:hAnsi="Times New Roman"/>
          <w:i/>
          <w:sz w:val="22"/>
          <w:szCs w:val="22"/>
        </w:rPr>
        <w:t>CYP3A5*1/*1</w:t>
      </w:r>
      <w:r w:rsidRPr="00F56B6C">
        <w:rPr>
          <w:rFonts w:ascii="Times New Roman" w:hAnsi="Times New Roman"/>
          <w:sz w:val="22"/>
          <w:szCs w:val="22"/>
        </w:rPr>
        <w:t xml:space="preserve">. The samples showed 3 bands of 125 bp, 148 bp and 168 bp, respectively, corresponding to the </w:t>
      </w:r>
      <w:r w:rsidRPr="00F56B6C">
        <w:rPr>
          <w:rFonts w:ascii="Times New Roman" w:hAnsi="Times New Roman"/>
          <w:i/>
          <w:sz w:val="22"/>
          <w:szCs w:val="22"/>
        </w:rPr>
        <w:t>CYP3A5*1/*3</w:t>
      </w:r>
      <w:r w:rsidRPr="00F56B6C">
        <w:rPr>
          <w:rFonts w:ascii="Times New Roman" w:hAnsi="Times New Roman"/>
          <w:sz w:val="22"/>
          <w:szCs w:val="22"/>
        </w:rPr>
        <w:t xml:space="preserve"> genotype.</w:t>
      </w:r>
    </w:p>
    <w:p w14:paraId="75A583EE" w14:textId="77777777" w:rsidR="00623279" w:rsidRPr="00F56B6C" w:rsidRDefault="00623279" w:rsidP="00F55291">
      <w:pPr>
        <w:spacing w:line="320" w:lineRule="atLeast"/>
        <w:ind w:firstLine="567"/>
        <w:jc w:val="both"/>
        <w:rPr>
          <w:rFonts w:ascii="Times New Roman" w:hAnsi="Times New Roman"/>
          <w:b/>
          <w:bCs/>
          <w:sz w:val="22"/>
          <w:szCs w:val="22"/>
        </w:rPr>
      </w:pPr>
      <w:r w:rsidRPr="00F56B6C">
        <w:rPr>
          <w:rFonts w:ascii="Times New Roman" w:hAnsi="Times New Roman"/>
          <w:sz w:val="22"/>
          <w:szCs w:val="22"/>
        </w:rPr>
        <w:t>For the CYP3A4 genotype, we also determined the gene polymorphism by using the SspI restriction enzyme on a 3% Agarose gel combined with Sanger sequencing. However, no mutation was detected in the CYP3A4 gene at the polymorphism rs35599367 (</w:t>
      </w:r>
      <w:r w:rsidRPr="00F56B6C">
        <w:rPr>
          <w:rFonts w:ascii="Times New Roman" w:hAnsi="Times New Roman"/>
          <w:i/>
          <w:sz w:val="22"/>
          <w:szCs w:val="22"/>
        </w:rPr>
        <w:t>CYP3A4*22</w:t>
      </w:r>
      <w:r w:rsidRPr="00F56B6C">
        <w:rPr>
          <w:rFonts w:ascii="Times New Roman" w:hAnsi="Times New Roman"/>
          <w:sz w:val="22"/>
          <w:szCs w:val="22"/>
        </w:rPr>
        <w:t>) in the samples studied by both methods.</w:t>
      </w:r>
    </w:p>
    <w:bookmarkEnd w:id="87"/>
    <w:p w14:paraId="69C33021" w14:textId="43789CB6" w:rsidR="00623279" w:rsidRPr="00F56B6C" w:rsidRDefault="00623279" w:rsidP="00F55291">
      <w:pPr>
        <w:widowControl w:val="0"/>
        <w:spacing w:line="320" w:lineRule="atLeast"/>
        <w:jc w:val="both"/>
        <w:rPr>
          <w:rFonts w:ascii="Times New Roman" w:hAnsi="Times New Roman"/>
          <w:b/>
          <w:i/>
          <w:color w:val="000000"/>
          <w:sz w:val="22"/>
          <w:szCs w:val="22"/>
        </w:rPr>
      </w:pPr>
      <w:r w:rsidRPr="00F56B6C">
        <w:rPr>
          <w:rFonts w:ascii="Times New Roman" w:hAnsi="Times New Roman"/>
          <w:b/>
          <w:i/>
          <w:color w:val="000000"/>
          <w:sz w:val="22"/>
          <w:szCs w:val="22"/>
        </w:rPr>
        <w:t>4.</w:t>
      </w:r>
      <w:r w:rsidR="00AB2FC8" w:rsidRPr="00F56B6C">
        <w:rPr>
          <w:rFonts w:ascii="Times New Roman" w:hAnsi="Times New Roman"/>
          <w:b/>
          <w:i/>
          <w:color w:val="000000"/>
          <w:sz w:val="22"/>
          <w:szCs w:val="22"/>
        </w:rPr>
        <w:t>1</w:t>
      </w:r>
      <w:r w:rsidRPr="00F56B6C">
        <w:rPr>
          <w:rFonts w:ascii="Times New Roman" w:hAnsi="Times New Roman"/>
          <w:b/>
          <w:i/>
          <w:color w:val="000000"/>
          <w:sz w:val="22"/>
          <w:szCs w:val="22"/>
        </w:rPr>
        <w:t>.2. Characteristics of CYP3A5 gene variant rates</w:t>
      </w:r>
    </w:p>
    <w:p w14:paraId="001A46C5" w14:textId="77777777" w:rsidR="00623279" w:rsidRPr="00F56B6C" w:rsidRDefault="00623279" w:rsidP="00F55291">
      <w:pPr>
        <w:widowControl w:val="0"/>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t xml:space="preserve">The rate of CYP3A5 gene variants among our 95 study patients, the rate of patients with </w:t>
      </w:r>
      <w:r w:rsidRPr="00F56B6C">
        <w:rPr>
          <w:rFonts w:ascii="Times New Roman" w:hAnsi="Times New Roman"/>
          <w:i/>
          <w:color w:val="000000"/>
          <w:sz w:val="22"/>
          <w:szCs w:val="22"/>
        </w:rPr>
        <w:t>CYP3A*1/*3</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CYP3A*3/*3</w:t>
      </w:r>
      <w:r w:rsidRPr="00F56B6C">
        <w:rPr>
          <w:rFonts w:ascii="Times New Roman" w:hAnsi="Times New Roman"/>
          <w:color w:val="000000"/>
          <w:sz w:val="22"/>
          <w:szCs w:val="22"/>
        </w:rPr>
        <w:t xml:space="preserve"> genotypes were 41 (43.1%) and 45 (47.4%) respectively, while only 9 (9.5%) patients carried the homozygous wild-type CYP3A*1/*1 genotype. </w:t>
      </w:r>
      <w:r w:rsidRPr="00F56B6C">
        <w:rPr>
          <w:rFonts w:ascii="Times New Roman" w:hAnsi="Times New Roman"/>
          <w:color w:val="000000"/>
          <w:sz w:val="22"/>
          <w:szCs w:val="22"/>
        </w:rPr>
        <w:lastRenderedPageBreak/>
        <w:t>The frequency of the wild-type CYP3A*1 allele variant was determined to be 31.05%, and the frequency of the CYP3A*3 allele variant was 68.95%.</w:t>
      </w:r>
    </w:p>
    <w:p w14:paraId="0B19B2CF" w14:textId="77777777" w:rsidR="00623279" w:rsidRPr="00F56B6C" w:rsidRDefault="00623279" w:rsidP="00F55291">
      <w:pPr>
        <w:widowControl w:val="0"/>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t xml:space="preserve">Our results are quite similar to those of Vu Phuong Nhung and colleagues (2020) when studying CYP3A5 gene polymorphism in 100 Vietnamese Kinh people, the genotype frequencies of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were 10%, 45% and 45%, respectively. The CYP3A5*1 allele frequency was 32.5%, the CYP3A5*3 allele frequency was 67.5%.</w:t>
      </w:r>
    </w:p>
    <w:p w14:paraId="73ED6E5D" w14:textId="77777777" w:rsidR="00623279" w:rsidRPr="00F56B6C" w:rsidRDefault="00623279" w:rsidP="00F55291">
      <w:pPr>
        <w:widowControl w:val="0"/>
        <w:spacing w:line="320" w:lineRule="atLeast"/>
        <w:ind w:firstLine="567"/>
        <w:jc w:val="both"/>
        <w:rPr>
          <w:rFonts w:ascii="Times New Roman" w:hAnsi="Times New Roman"/>
          <w:b/>
          <w:spacing w:val="-2"/>
          <w:sz w:val="22"/>
          <w:szCs w:val="22"/>
        </w:rPr>
      </w:pPr>
      <w:r w:rsidRPr="00F56B6C">
        <w:rPr>
          <w:rFonts w:ascii="Times New Roman" w:hAnsi="Times New Roman"/>
          <w:color w:val="000000"/>
          <w:spacing w:val="-2"/>
          <w:sz w:val="22"/>
          <w:szCs w:val="22"/>
        </w:rPr>
        <w:t>According to Rodriguez A. C. et al. (2022), the CYP3A5*3 allele frequency is highest in Europeans, lowest in African Americans and sub-Saharan Africans, at 92%, 32% and 24%, respectively. The CYP3A5*3 frequency is also high in Asians (67-75%) or Latinos (77%) and Near Easterners (84%). According to Anutrakulchai S. et al. (2019), in a study of 63 Thai kidney transplant cases, the CYP3A5*1/*1, CYP3A5*1/*3 and CYP3A5*3/*3 genotypes were 13.75%, 42.75% and 43.5%, respectively. The authors also suggested that the prevalence of CYP3A5 gene variants varies among different ethnicities, for example the prevalence of CYP3A5*1/*1, CYP3A5*1/*3 and CYP3A5*3/*3 genotypes in white Europeans is 1%, 13% and 86%, respectively.</w:t>
      </w:r>
    </w:p>
    <w:p w14:paraId="76AFD2B8" w14:textId="41459194" w:rsidR="00623279" w:rsidRPr="00F56B6C" w:rsidRDefault="00623279" w:rsidP="00F55291">
      <w:pPr>
        <w:widowControl w:val="0"/>
        <w:spacing w:line="320" w:lineRule="atLeast"/>
        <w:jc w:val="both"/>
        <w:rPr>
          <w:rFonts w:ascii="Times New Roman" w:eastAsia="Times New Roman" w:hAnsi="Times New Roman"/>
          <w:b/>
          <w:bCs/>
          <w:i/>
          <w:color w:val="000000"/>
          <w:sz w:val="22"/>
          <w:szCs w:val="22"/>
          <w:lang w:val="x-none" w:eastAsia="x-none"/>
        </w:rPr>
      </w:pPr>
      <w:r w:rsidRPr="00F56B6C">
        <w:rPr>
          <w:rFonts w:ascii="Times New Roman" w:eastAsia="Times New Roman" w:hAnsi="Times New Roman"/>
          <w:b/>
          <w:bCs/>
          <w:i/>
          <w:color w:val="000000"/>
          <w:sz w:val="22"/>
          <w:szCs w:val="22"/>
          <w:lang w:val="x-none" w:eastAsia="x-none"/>
        </w:rPr>
        <w:t>4.</w:t>
      </w:r>
      <w:r w:rsidR="00AB2FC8" w:rsidRPr="00F56B6C">
        <w:rPr>
          <w:rFonts w:ascii="Times New Roman" w:eastAsia="Times New Roman" w:hAnsi="Times New Roman"/>
          <w:b/>
          <w:bCs/>
          <w:i/>
          <w:color w:val="000000"/>
          <w:sz w:val="22"/>
          <w:szCs w:val="22"/>
          <w:lang w:eastAsia="x-none"/>
        </w:rPr>
        <w:t>1</w:t>
      </w:r>
      <w:r w:rsidRPr="00F56B6C">
        <w:rPr>
          <w:rFonts w:ascii="Times New Roman" w:eastAsia="Times New Roman" w:hAnsi="Times New Roman"/>
          <w:b/>
          <w:bCs/>
          <w:i/>
          <w:color w:val="000000"/>
          <w:sz w:val="22"/>
          <w:szCs w:val="22"/>
          <w:lang w:val="x-none" w:eastAsia="x-none"/>
        </w:rPr>
        <w:t>.</w:t>
      </w:r>
      <w:r w:rsidR="00AB2FC8" w:rsidRPr="00F56B6C">
        <w:rPr>
          <w:rFonts w:ascii="Times New Roman" w:eastAsia="Times New Roman" w:hAnsi="Times New Roman"/>
          <w:b/>
          <w:bCs/>
          <w:i/>
          <w:color w:val="000000"/>
          <w:sz w:val="22"/>
          <w:szCs w:val="22"/>
          <w:lang w:eastAsia="x-none"/>
        </w:rPr>
        <w:t>3</w:t>
      </w:r>
      <w:r w:rsidRPr="00F56B6C">
        <w:rPr>
          <w:rFonts w:ascii="Times New Roman" w:eastAsia="Times New Roman" w:hAnsi="Times New Roman"/>
          <w:b/>
          <w:bCs/>
          <w:i/>
          <w:color w:val="000000"/>
          <w:sz w:val="22"/>
          <w:szCs w:val="22"/>
          <w:lang w:val="x-none" w:eastAsia="x-none"/>
        </w:rPr>
        <w:t>. Characteristics of CYP3A4 gene variant rates</w:t>
      </w:r>
    </w:p>
    <w:p w14:paraId="5233D1F5" w14:textId="77777777" w:rsidR="00623279" w:rsidRPr="00F56B6C" w:rsidRDefault="00623279" w:rsidP="00F55291">
      <w:pPr>
        <w:widowControl w:val="0"/>
        <w:spacing w:line="320" w:lineRule="atLeast"/>
        <w:ind w:firstLine="567"/>
        <w:jc w:val="both"/>
        <w:rPr>
          <w:rFonts w:ascii="Times New Roman" w:hAnsi="Times New Roman"/>
          <w:color w:val="000000"/>
          <w:sz w:val="22"/>
          <w:szCs w:val="22"/>
        </w:rPr>
      </w:pPr>
      <w:r w:rsidRPr="00F56B6C">
        <w:rPr>
          <w:rFonts w:ascii="Times New Roman" w:eastAsia="Times New Roman" w:hAnsi="Times New Roman"/>
          <w:bCs/>
          <w:color w:val="000000"/>
          <w:sz w:val="22"/>
          <w:szCs w:val="22"/>
          <w:lang w:val="x-none" w:eastAsia="x-none"/>
        </w:rPr>
        <w:t>In our study, no kidney transplant patients were found to have CYP3A4*22 gene mutations. All patients in the study were homozygous for the wild-type CYP3A4*1/*1 gene. According to author Victoria M. P. et al. (2023) of the American Society for Molecular and Investigative Pathology, the CYP3A4*22 allele mainly appears in European individuals with a frequency of about 5%, in the US about 2.6% and is less common in people of African descent (&lt;0.1%) and Asians (&lt;0.6%).</w:t>
      </w:r>
    </w:p>
    <w:p w14:paraId="7DFE36F8" w14:textId="77777777" w:rsidR="00AB2FC8" w:rsidRPr="00F56B6C" w:rsidRDefault="00623279" w:rsidP="00F55291">
      <w:pPr>
        <w:spacing w:line="320" w:lineRule="atLeast"/>
        <w:jc w:val="both"/>
        <w:rPr>
          <w:rFonts w:ascii="Times New Roman" w:hAnsi="Times New Roman"/>
          <w:b/>
          <w:color w:val="000000"/>
          <w:sz w:val="22"/>
          <w:szCs w:val="22"/>
        </w:rPr>
      </w:pPr>
      <w:r w:rsidRPr="00F56B6C">
        <w:rPr>
          <w:rFonts w:ascii="Times New Roman" w:eastAsia="Times New Roman" w:hAnsi="Times New Roman"/>
          <w:b/>
          <w:bCs/>
          <w:i/>
          <w:color w:val="000000"/>
          <w:sz w:val="22"/>
          <w:szCs w:val="22"/>
          <w:lang w:val="x-none" w:eastAsia="x-none"/>
        </w:rPr>
        <w:lastRenderedPageBreak/>
        <w:t>4.2.</w:t>
      </w:r>
      <w:r w:rsidR="00AB2FC8" w:rsidRPr="00F56B6C">
        <w:rPr>
          <w:rFonts w:ascii="Times New Roman" w:eastAsia="Times New Roman" w:hAnsi="Times New Roman"/>
          <w:b/>
          <w:bCs/>
          <w:i/>
          <w:color w:val="000000"/>
          <w:sz w:val="22"/>
          <w:szCs w:val="22"/>
          <w:lang w:eastAsia="x-none"/>
        </w:rPr>
        <w:t xml:space="preserve"> </w:t>
      </w:r>
      <w:r w:rsidR="00AB2FC8" w:rsidRPr="00F56B6C">
        <w:rPr>
          <w:rFonts w:ascii="Times New Roman" w:hAnsi="Times New Roman"/>
          <w:b/>
          <w:color w:val="000000"/>
          <w:sz w:val="22"/>
          <w:szCs w:val="22"/>
        </w:rPr>
        <w:t xml:space="preserve">The relationship between </w:t>
      </w:r>
      <w:r w:rsidR="00AB2FC8" w:rsidRPr="00F56B6C">
        <w:rPr>
          <w:rFonts w:ascii="Times New Roman" w:hAnsi="Times New Roman"/>
          <w:b/>
          <w:i/>
          <w:color w:val="000000"/>
          <w:sz w:val="22"/>
          <w:szCs w:val="22"/>
        </w:rPr>
        <w:t>CYP3A4, CYP3A5</w:t>
      </w:r>
      <w:r w:rsidR="00AB2FC8" w:rsidRPr="00F56B6C">
        <w:rPr>
          <w:rFonts w:ascii="Times New Roman" w:hAnsi="Times New Roman"/>
          <w:b/>
          <w:color w:val="000000"/>
          <w:sz w:val="22"/>
          <w:szCs w:val="22"/>
        </w:rPr>
        <w:t xml:space="preserve"> gene variants with blood Tacrolimus concentrations and some clinical and paraclinical characteristics in kidney transplant patients </w:t>
      </w:r>
    </w:p>
    <w:p w14:paraId="12009F5A" w14:textId="5FD15D89" w:rsidR="00623279" w:rsidRPr="00F56B6C" w:rsidRDefault="00623279" w:rsidP="00F55291">
      <w:pPr>
        <w:spacing w:line="320" w:lineRule="atLeast"/>
        <w:ind w:firstLine="567"/>
        <w:jc w:val="both"/>
        <w:rPr>
          <w:rFonts w:ascii="Times New Roman" w:eastAsia="Times New Roman" w:hAnsi="Times New Roman"/>
          <w:bCs/>
          <w:color w:val="000000"/>
          <w:sz w:val="22"/>
          <w:szCs w:val="22"/>
          <w:lang w:val="x-none" w:eastAsia="x-none"/>
        </w:rPr>
      </w:pPr>
      <w:r w:rsidRPr="00F56B6C">
        <w:rPr>
          <w:rFonts w:ascii="Times New Roman" w:eastAsia="Times New Roman" w:hAnsi="Times New Roman"/>
          <w:bCs/>
          <w:color w:val="000000"/>
          <w:sz w:val="22"/>
          <w:szCs w:val="22"/>
          <w:lang w:val="x-none" w:eastAsia="x-none"/>
        </w:rPr>
        <w:t>Thus, the median Tacrolimus trough concentration in our study was lower than the recommendation on the first day after transplantation. The remaining study time points had optimal Tacrolimus trough concentrations according to the recommendation.</w:t>
      </w:r>
    </w:p>
    <w:p w14:paraId="3CEDF8B7" w14:textId="77777777" w:rsidR="00623279" w:rsidRPr="00F56B6C" w:rsidRDefault="00623279" w:rsidP="00F55291">
      <w:pPr>
        <w:spacing w:line="320" w:lineRule="atLeast"/>
        <w:ind w:firstLine="567"/>
        <w:jc w:val="both"/>
        <w:rPr>
          <w:rFonts w:ascii="Times New Roman" w:hAnsi="Times New Roman"/>
          <w:sz w:val="22"/>
          <w:szCs w:val="22"/>
          <w:lang w:val="x-none" w:eastAsia="x-none"/>
        </w:rPr>
      </w:pPr>
      <w:r w:rsidRPr="00F56B6C">
        <w:rPr>
          <w:rFonts w:ascii="Times New Roman" w:eastAsia="Times New Roman" w:hAnsi="Times New Roman"/>
          <w:bCs/>
          <w:color w:val="000000"/>
          <w:sz w:val="22"/>
          <w:szCs w:val="22"/>
          <w:lang w:val="x-none" w:eastAsia="x-none"/>
        </w:rPr>
        <w:t>By monitoring the concentration variation by quartile, we obtained the results of the median Tacrolimus concentration variation (TTL-CV) of the patients in 12 months was 32.88%, the lowest was 24.73%, the highest was 42.06%. According to the author Kuypers D. R. J. et al., the reported Tacrolimus concentration variation was in the range of 5% - 60%, mostly in the range of 15 - 35%.</w:t>
      </w:r>
    </w:p>
    <w:p w14:paraId="106B6717" w14:textId="77777777" w:rsidR="00623279" w:rsidRPr="00F56B6C" w:rsidRDefault="00623279" w:rsidP="00F55291">
      <w:pPr>
        <w:widowControl w:val="0"/>
        <w:spacing w:line="320" w:lineRule="atLeast"/>
        <w:ind w:firstLine="567"/>
        <w:jc w:val="both"/>
        <w:rPr>
          <w:rFonts w:ascii="Times New Roman" w:hAnsi="Times New Roman"/>
          <w:b/>
          <w:sz w:val="22"/>
          <w:szCs w:val="22"/>
        </w:rPr>
      </w:pPr>
      <w:r w:rsidRPr="00F56B6C">
        <w:rPr>
          <w:rFonts w:ascii="Times New Roman" w:hAnsi="Times New Roman"/>
          <w:sz w:val="22"/>
          <w:szCs w:val="22"/>
        </w:rPr>
        <w:t xml:space="preserve">The results of our study showed that the stratification of Tacrolimus metabolizers into fast, intermediate and slow according to C/D ratios was 0.83; 0.83-1.80 and &gt;1.80, respectively. Specifically, in the slow metabolizer group (C/D ratio &gt; 1.8), the proportion of patients carrying the slow metabolizer gene (CYP3A5*3/*3) was high at 82.1%, while the proportion of patients carrying the intermediate (CYP3A5*1/*3) and fast (CYP3A5*1/*1) metabolizer genes was 16.2% and 1.7%, respectively. In the intermediate metabolizer group (C/D ratio: 0.83 - 1.8), the proportion of patients carrying the intermediate and fast metabolizer genes increased, while the proportion of patients carrying the slow metabolizer gene decreased (47.1%). In the rapid metabolizer group (C/D ratio &lt; 0.8), the proportion of patients with intermediate and rapid metabolizer genes continued to increase with rates of 70.3% and 16.1%, respectively, while the proportion of patients with slow metabolizer genes accounted for only 13.6%. When analyzing the metabolic association by stratifying C/D ratio with CYP3A5 gene variants, we found a </w:t>
      </w:r>
      <w:r w:rsidRPr="00F56B6C">
        <w:rPr>
          <w:rFonts w:ascii="Times New Roman" w:hAnsi="Times New Roman"/>
          <w:sz w:val="22"/>
          <w:szCs w:val="22"/>
        </w:rPr>
        <w:lastRenderedPageBreak/>
        <w:t>statistically significant difference, with p &lt; 0.001.</w:t>
      </w:r>
    </w:p>
    <w:p w14:paraId="035E9255" w14:textId="77777777" w:rsidR="00623279" w:rsidRPr="00F56B6C" w:rsidRDefault="00623279" w:rsidP="00F55291">
      <w:pPr>
        <w:widowControl w:val="0"/>
        <w:spacing w:line="320" w:lineRule="atLeast"/>
        <w:ind w:firstLine="567"/>
        <w:jc w:val="both"/>
        <w:rPr>
          <w:rFonts w:ascii="Times New Roman" w:hAnsi="Times New Roman"/>
          <w:b/>
          <w:sz w:val="22"/>
          <w:szCs w:val="22"/>
        </w:rPr>
      </w:pPr>
      <w:r w:rsidRPr="00F56B6C">
        <w:rPr>
          <w:rFonts w:ascii="Times New Roman" w:hAnsi="Times New Roman"/>
          <w:color w:val="000000"/>
          <w:sz w:val="22"/>
          <w:szCs w:val="22"/>
        </w:rPr>
        <w:t xml:space="preserve">Monitoring the mean Tacrolimus dose by genotype at different time points after kidney transplantation. At the first post-transplantation day, the mean Tacrolimus dose in the group of patients with the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genotypes and the group of patients with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genotypes were similar, 5.88 mg/day; 6.07 mg/day and 5.91 mg/day, respectively, the difference was not statistically significant, with p &gt; 0.05. At subsequent time points, individuals with the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genotypes required higher Tacrolimus doses than immediately after transplantation, with doses ranging from 6.61 mg/day to 7.16 mg/day. Meanwhile, individuals with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 used a gradually decreasing dose of Tacrolimus, by the 12th month with an average dose of 4.4 mg/day. During the post-transplant period from 1 month to 12 months, the results we obtained were that the dose of Tacrolimus in the group of patients with the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genotypes was always higher than that in the group of patients with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genotypes, ranging from 1.37 to 1.55 times, the difference in dose between the two groups was statistically significant, with p &lt; 0.001.</w:t>
      </w:r>
    </w:p>
    <w:p w14:paraId="5E208A76" w14:textId="77777777" w:rsidR="00623279" w:rsidRPr="00F56B6C" w:rsidRDefault="00623279" w:rsidP="00F55291">
      <w:pPr>
        <w:widowControl w:val="0"/>
        <w:spacing w:line="320" w:lineRule="atLeast"/>
        <w:ind w:firstLine="567"/>
        <w:jc w:val="both"/>
        <w:rPr>
          <w:rFonts w:ascii="Times New Roman" w:hAnsi="Times New Roman"/>
          <w:b/>
          <w:sz w:val="22"/>
          <w:szCs w:val="22"/>
        </w:rPr>
      </w:pPr>
      <w:r w:rsidRPr="00F56B6C">
        <w:rPr>
          <w:rFonts w:ascii="Times New Roman" w:hAnsi="Times New Roman"/>
          <w:color w:val="000000"/>
          <w:sz w:val="22"/>
          <w:szCs w:val="22"/>
        </w:rPr>
        <w:t xml:space="preserve">Mean Tacrolimus trough concentrations by genotype, at the first day after transplantation, the mean Tacrolimus trough concentration of patients with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 (8.1 ng/ml) was twice as high as the mean Tacrolimus trough concentration of patients with the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genotype (4.2 ng/ml) or </w:t>
      </w:r>
      <w:r w:rsidRPr="00F56B6C">
        <w:rPr>
          <w:rFonts w:ascii="Times New Roman" w:hAnsi="Times New Roman"/>
          <w:i/>
          <w:color w:val="000000"/>
          <w:sz w:val="22"/>
          <w:szCs w:val="22"/>
        </w:rPr>
        <w:t>CYP3A5*1/*1</w:t>
      </w:r>
      <w:r w:rsidRPr="00F56B6C">
        <w:rPr>
          <w:rFonts w:ascii="Times New Roman" w:hAnsi="Times New Roman"/>
          <w:color w:val="000000"/>
          <w:sz w:val="22"/>
          <w:szCs w:val="22"/>
        </w:rPr>
        <w:t xml:space="preserve"> genotype (4 ng/ml), the difference was statistically significant, with p &lt; 0.001. At 1 month, 3 months, and 6 months, the mean Tacrolimus trough concentration of patients with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 remained higher than that of patients with the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or </w:t>
      </w:r>
      <w:r w:rsidRPr="00F56B6C">
        <w:rPr>
          <w:rFonts w:ascii="Times New Roman" w:hAnsi="Times New Roman"/>
          <w:i/>
          <w:color w:val="000000"/>
          <w:sz w:val="22"/>
          <w:szCs w:val="22"/>
        </w:rPr>
        <w:t>CYP3A5*1/*1</w:t>
      </w:r>
      <w:r w:rsidRPr="00F56B6C">
        <w:rPr>
          <w:rFonts w:ascii="Times New Roman" w:hAnsi="Times New Roman"/>
          <w:color w:val="000000"/>
          <w:sz w:val="22"/>
          <w:szCs w:val="22"/>
        </w:rPr>
        <w:t xml:space="preserve"> genotype, the difference was statistically significant, with p &lt; 0.05. </w:t>
      </w:r>
      <w:r w:rsidRPr="00F56B6C">
        <w:rPr>
          <w:rFonts w:ascii="Times New Roman" w:hAnsi="Times New Roman"/>
          <w:color w:val="000000"/>
          <w:sz w:val="22"/>
          <w:szCs w:val="22"/>
        </w:rPr>
        <w:lastRenderedPageBreak/>
        <w:t xml:space="preserve">However, the difference in trough concentrations gradually narrowed and by month 12, the average Tacrolimus trough concentrations of patients with genotypes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CYP3A5*1/*1</w:t>
      </w:r>
      <w:r w:rsidRPr="00F56B6C">
        <w:rPr>
          <w:rFonts w:ascii="Times New Roman" w:hAnsi="Times New Roman"/>
          <w:color w:val="000000"/>
          <w:sz w:val="22"/>
          <w:szCs w:val="22"/>
        </w:rPr>
        <w:t xml:space="preserve"> were 6.6 ng/ml, 6.5 ng/ml and 5.9 ng/ml, respectively, the difference was not statistically significant, p &gt; 0.05.</w:t>
      </w:r>
    </w:p>
    <w:p w14:paraId="216CCAED" w14:textId="77777777" w:rsidR="00623279" w:rsidRPr="00F56B6C" w:rsidRDefault="00623279" w:rsidP="00F55291">
      <w:pPr>
        <w:widowControl w:val="0"/>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t xml:space="preserve">The mean C/D Tacrolimus ratio of patients with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 at all time points in the study was higher than that of patients with the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genotype, the difference was statistically significant, p &lt; 0.001.</w:t>
      </w:r>
    </w:p>
    <w:p w14:paraId="65B1BBD0" w14:textId="77777777" w:rsidR="00623279" w:rsidRPr="00F56B6C" w:rsidRDefault="00623279" w:rsidP="00F55291">
      <w:pPr>
        <w:widowControl w:val="0"/>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t xml:space="preserve">At 3 months, 6 months and 12 months, the glomerular filtration rate of the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group remained stable around the value of 65,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group tended to decrease, the lowest at month 12 was 56.78 ml/min/1.73m2, the difference was statistically significant, p &lt; 0.05</w:t>
      </w:r>
    </w:p>
    <w:p w14:paraId="6E7F12F8" w14:textId="77777777" w:rsidR="00623279" w:rsidRPr="00F56B6C" w:rsidRDefault="00623279" w:rsidP="00F55291">
      <w:pPr>
        <w:widowControl w:val="0"/>
        <w:spacing w:line="320" w:lineRule="atLeast"/>
        <w:ind w:firstLine="567"/>
        <w:jc w:val="both"/>
        <w:rPr>
          <w:rFonts w:ascii="Times New Roman" w:hAnsi="Times New Roman"/>
          <w:sz w:val="22"/>
          <w:szCs w:val="22"/>
          <w:lang w:val="pt-BR"/>
        </w:rPr>
      </w:pPr>
      <w:r w:rsidRPr="00F56B6C">
        <w:rPr>
          <w:rFonts w:ascii="Times New Roman" w:hAnsi="Times New Roman"/>
          <w:color w:val="000000"/>
          <w:sz w:val="22"/>
          <w:szCs w:val="22"/>
        </w:rPr>
        <w:t xml:space="preserve">On the multivariate regression model to evaluate the correlation between the group of individuals with the </w:t>
      </w:r>
      <w:r w:rsidRPr="00F56B6C">
        <w:rPr>
          <w:rFonts w:ascii="Times New Roman" w:hAnsi="Times New Roman"/>
          <w:i/>
          <w:color w:val="000000"/>
          <w:sz w:val="22"/>
          <w:szCs w:val="22"/>
        </w:rPr>
        <w:t>CYP3A5*1/*1</w:t>
      </w:r>
      <w:r w:rsidRPr="00F56B6C">
        <w:rPr>
          <w:rFonts w:ascii="Times New Roman" w:hAnsi="Times New Roman"/>
          <w:color w:val="000000"/>
          <w:sz w:val="22"/>
          <w:szCs w:val="22"/>
        </w:rPr>
        <w:t xml:space="preserve"> genotype;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and other independent variables including age, sex, body weight, glomerular filtration rate, red blood cell count with changes in Tacrolimus concentration, dose and C/D ratio at different time points after kidney transplantation. We found that the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genotype variables were significantly associated with C/D ratio, Tacrolimus concentration and dose at most time points after transplantation, with p &lt; 0.05.</w:t>
      </w:r>
    </w:p>
    <w:bookmarkEnd w:id="0"/>
    <w:p w14:paraId="1C07B054" w14:textId="77777777" w:rsidR="00623279" w:rsidRPr="00F56B6C" w:rsidRDefault="00623279" w:rsidP="00F55291">
      <w:pPr>
        <w:widowControl w:val="0"/>
        <w:spacing w:line="320" w:lineRule="atLeast"/>
        <w:jc w:val="center"/>
        <w:rPr>
          <w:rFonts w:ascii="Times New Roman" w:hAnsi="Times New Roman"/>
          <w:b/>
          <w:sz w:val="22"/>
          <w:szCs w:val="22"/>
          <w:lang w:val="fr-FR"/>
        </w:rPr>
      </w:pPr>
      <w:r w:rsidRPr="00F56B6C">
        <w:rPr>
          <w:rFonts w:ascii="Times New Roman" w:hAnsi="Times New Roman"/>
          <w:b/>
          <w:sz w:val="22"/>
          <w:szCs w:val="22"/>
          <w:lang w:val="fr-FR"/>
        </w:rPr>
        <w:t>CONCLUSION</w:t>
      </w:r>
    </w:p>
    <w:p w14:paraId="6E044048" w14:textId="77777777" w:rsidR="00623279" w:rsidRPr="00F56B6C" w:rsidRDefault="00623279" w:rsidP="00F55291">
      <w:pPr>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t>Through a study of 95 kidney transplant patients followed for 12 months after transplantation at Military Hospital 103, we drew the following conclusions:</w:t>
      </w:r>
    </w:p>
    <w:p w14:paraId="34230C15" w14:textId="77777777" w:rsidR="00623279" w:rsidRPr="00F56B6C" w:rsidRDefault="00623279" w:rsidP="00F55291">
      <w:pPr>
        <w:spacing w:line="320" w:lineRule="atLeast"/>
        <w:jc w:val="both"/>
        <w:rPr>
          <w:rFonts w:ascii="Times New Roman" w:hAnsi="Times New Roman"/>
          <w:i/>
          <w:color w:val="000000"/>
          <w:sz w:val="22"/>
          <w:szCs w:val="22"/>
        </w:rPr>
      </w:pPr>
      <w:r w:rsidRPr="00F56B6C">
        <w:rPr>
          <w:rFonts w:ascii="Times New Roman" w:hAnsi="Times New Roman"/>
          <w:i/>
          <w:color w:val="000000"/>
          <w:sz w:val="22"/>
          <w:szCs w:val="22"/>
        </w:rPr>
        <w:t>1. CYP3A4, CYP3A5 gene variants and blood Tacrolimus concentrations in kidney transplant patients.</w:t>
      </w:r>
    </w:p>
    <w:p w14:paraId="3F935A45" w14:textId="77777777" w:rsidR="00623279" w:rsidRPr="00F56B6C" w:rsidRDefault="00623279" w:rsidP="00F55291">
      <w:pPr>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lastRenderedPageBreak/>
        <w:t>- No CYP3A4*22 gene variant was detected. 100% of kidney transplant patients carried the wild-type CYP3A4*1/*1 gene.</w:t>
      </w:r>
    </w:p>
    <w:p w14:paraId="12FADE56" w14:textId="77777777" w:rsidR="00623279" w:rsidRPr="00F56B6C" w:rsidRDefault="00623279" w:rsidP="00F55291">
      <w:pPr>
        <w:spacing w:line="320" w:lineRule="atLeast"/>
        <w:ind w:firstLine="567"/>
        <w:jc w:val="both"/>
        <w:rPr>
          <w:rFonts w:ascii="Times New Roman" w:hAnsi="Times New Roman"/>
          <w:sz w:val="22"/>
          <w:szCs w:val="22"/>
          <w:highlight w:val="yellow"/>
        </w:rPr>
      </w:pPr>
      <w:r w:rsidRPr="00F56B6C">
        <w:rPr>
          <w:rFonts w:ascii="Times New Roman" w:hAnsi="Times New Roman"/>
          <w:color w:val="000000"/>
          <w:sz w:val="22"/>
          <w:szCs w:val="22"/>
        </w:rPr>
        <w:t xml:space="preserve">- The proportion of patients with the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genotype: 43.1%;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47.4%; </w:t>
      </w:r>
      <w:r w:rsidRPr="00F56B6C">
        <w:rPr>
          <w:rFonts w:ascii="Times New Roman" w:hAnsi="Times New Roman"/>
          <w:i/>
          <w:color w:val="000000"/>
          <w:sz w:val="22"/>
          <w:szCs w:val="22"/>
        </w:rPr>
        <w:t>CYP3A*1/*1</w:t>
      </w:r>
      <w:r w:rsidRPr="00F56B6C">
        <w:rPr>
          <w:rFonts w:ascii="Times New Roman" w:hAnsi="Times New Roman"/>
          <w:color w:val="000000"/>
          <w:sz w:val="22"/>
          <w:szCs w:val="22"/>
        </w:rPr>
        <w:t>: 9.5%. Comparing the time points 1 month and 3 months after transplantation with the first day after transplantation, the average Tacrolimus trough concentration was higher than the first day after transplantation, the difference was statistically significant with p &lt; 0.001.</w:t>
      </w:r>
    </w:p>
    <w:p w14:paraId="3D3057D8" w14:textId="77777777" w:rsidR="00623279" w:rsidRPr="00F56B6C" w:rsidRDefault="00623279" w:rsidP="00F55291">
      <w:pPr>
        <w:spacing w:line="320" w:lineRule="atLeast"/>
        <w:jc w:val="both"/>
        <w:rPr>
          <w:rFonts w:ascii="Times New Roman" w:hAnsi="Times New Roman"/>
          <w:i/>
          <w:sz w:val="22"/>
          <w:szCs w:val="22"/>
          <w:lang w:val="vi-VN"/>
        </w:rPr>
      </w:pPr>
      <w:r w:rsidRPr="00F56B6C">
        <w:rPr>
          <w:rFonts w:ascii="Times New Roman" w:hAnsi="Times New Roman"/>
          <w:i/>
          <w:sz w:val="22"/>
          <w:szCs w:val="22"/>
          <w:lang w:val="vi-VN"/>
        </w:rPr>
        <w:t>2. The relationship of CYP3A4, CYP3A5 gene variants with blood Tacrolimus trough concentrations, some clinical and paraclinical characteristics in kidney transplant patients.</w:t>
      </w:r>
    </w:p>
    <w:p w14:paraId="02A6C1B4" w14:textId="77777777" w:rsidR="00623279" w:rsidRPr="00F56B6C" w:rsidRDefault="00623279" w:rsidP="00F55291">
      <w:pPr>
        <w:spacing w:line="320" w:lineRule="atLeast"/>
        <w:ind w:firstLine="567"/>
        <w:jc w:val="both"/>
        <w:rPr>
          <w:rFonts w:ascii="Times New Roman" w:hAnsi="Times New Roman"/>
          <w:color w:val="000000"/>
          <w:sz w:val="22"/>
          <w:szCs w:val="22"/>
        </w:rPr>
      </w:pPr>
      <w:r w:rsidRPr="00F56B6C">
        <w:rPr>
          <w:rFonts w:ascii="Times New Roman" w:hAnsi="Times New Roman"/>
          <w:sz w:val="22"/>
          <w:szCs w:val="22"/>
          <w:lang w:val="vi-VN"/>
        </w:rPr>
        <w:tab/>
      </w:r>
      <w:r w:rsidRPr="00F56B6C">
        <w:rPr>
          <w:rFonts w:ascii="Times New Roman" w:hAnsi="Times New Roman"/>
          <w:color w:val="000000"/>
          <w:sz w:val="22"/>
          <w:szCs w:val="22"/>
        </w:rPr>
        <w:t xml:space="preserve">At 1 month, 3 months, 6 months and 12 months after transplantation, the mean Tacrolimus dose in the </w:t>
      </w:r>
      <w:r w:rsidRPr="00F56B6C">
        <w:rPr>
          <w:rFonts w:ascii="Times New Roman" w:hAnsi="Times New Roman"/>
          <w:i/>
          <w:color w:val="000000"/>
          <w:sz w:val="22"/>
          <w:szCs w:val="22"/>
        </w:rPr>
        <w:t>CYP3A5*1/*1</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genotype groups was higher than that in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 group, the difference was statistically significant, p &lt; 0.05.</w:t>
      </w:r>
    </w:p>
    <w:p w14:paraId="5261CDC3" w14:textId="77777777" w:rsidR="00623279" w:rsidRPr="00F56B6C" w:rsidRDefault="00623279" w:rsidP="00F55291">
      <w:pPr>
        <w:spacing w:line="320" w:lineRule="atLeast"/>
        <w:ind w:firstLine="567"/>
        <w:jc w:val="both"/>
        <w:rPr>
          <w:rFonts w:ascii="Times New Roman" w:hAnsi="Times New Roman"/>
          <w:color w:val="000000"/>
          <w:sz w:val="22"/>
          <w:szCs w:val="22"/>
        </w:rPr>
      </w:pPr>
      <w:r w:rsidRPr="00F56B6C">
        <w:rPr>
          <w:rFonts w:ascii="Times New Roman" w:hAnsi="Times New Roman"/>
          <w:color w:val="000000"/>
          <w:sz w:val="22"/>
          <w:szCs w:val="22"/>
        </w:rPr>
        <w:t xml:space="preserve">The mean Tacrolimus concentration in the </w:t>
      </w:r>
      <w:r w:rsidRPr="00F56B6C">
        <w:rPr>
          <w:rFonts w:ascii="Times New Roman" w:hAnsi="Times New Roman"/>
          <w:i/>
          <w:color w:val="000000"/>
          <w:sz w:val="22"/>
          <w:szCs w:val="22"/>
        </w:rPr>
        <w:t>CYP3A5*1/*1</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genotype groups was lower than that in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 group at the first day, 1 month, 3 months, 6 months after transplantation, the difference was statistically significant (p &lt; 0.05).</w:t>
      </w:r>
    </w:p>
    <w:p w14:paraId="0D1F949A" w14:textId="77777777" w:rsidR="00623279" w:rsidRPr="00F56B6C" w:rsidRDefault="00623279" w:rsidP="00F55291">
      <w:pPr>
        <w:spacing w:line="320" w:lineRule="atLeast"/>
        <w:ind w:firstLine="720"/>
        <w:jc w:val="both"/>
        <w:rPr>
          <w:rFonts w:ascii="Times New Roman" w:hAnsi="Times New Roman"/>
          <w:color w:val="000000"/>
          <w:sz w:val="22"/>
          <w:szCs w:val="22"/>
        </w:rPr>
      </w:pPr>
      <w:r w:rsidRPr="00F56B6C">
        <w:rPr>
          <w:rFonts w:ascii="Times New Roman" w:hAnsi="Times New Roman"/>
          <w:color w:val="000000"/>
          <w:sz w:val="22"/>
          <w:szCs w:val="22"/>
        </w:rPr>
        <w:t xml:space="preserve">The mean Tacrolimus C/D ratio in the </w:t>
      </w:r>
      <w:r w:rsidRPr="00F56B6C">
        <w:rPr>
          <w:rFonts w:ascii="Times New Roman" w:hAnsi="Times New Roman"/>
          <w:i/>
          <w:color w:val="000000"/>
          <w:sz w:val="22"/>
          <w:szCs w:val="22"/>
        </w:rPr>
        <w:t>CYP3A5*1/*1</w:t>
      </w:r>
      <w:r w:rsidRPr="00F56B6C">
        <w:rPr>
          <w:rFonts w:ascii="Times New Roman" w:hAnsi="Times New Roman"/>
          <w:color w:val="000000"/>
          <w:sz w:val="22"/>
          <w:szCs w:val="22"/>
        </w:rPr>
        <w:t xml:space="preserve"> and </w:t>
      </w:r>
      <w:r w:rsidRPr="00F56B6C">
        <w:rPr>
          <w:rFonts w:ascii="Times New Roman" w:hAnsi="Times New Roman"/>
          <w:i/>
          <w:color w:val="000000"/>
          <w:sz w:val="22"/>
          <w:szCs w:val="22"/>
        </w:rPr>
        <w:t>CYP3A5*1/*3</w:t>
      </w:r>
      <w:r w:rsidRPr="00F56B6C">
        <w:rPr>
          <w:rFonts w:ascii="Times New Roman" w:hAnsi="Times New Roman"/>
          <w:color w:val="000000"/>
          <w:sz w:val="22"/>
          <w:szCs w:val="22"/>
        </w:rPr>
        <w:t xml:space="preserve"> genotype groups was lower than that in the </w:t>
      </w:r>
      <w:r w:rsidRPr="00F56B6C">
        <w:rPr>
          <w:rFonts w:ascii="Times New Roman" w:hAnsi="Times New Roman"/>
          <w:i/>
          <w:color w:val="000000"/>
          <w:sz w:val="22"/>
          <w:szCs w:val="22"/>
        </w:rPr>
        <w:t>CYP3A5*3/*3</w:t>
      </w:r>
      <w:r w:rsidRPr="00F56B6C">
        <w:rPr>
          <w:rFonts w:ascii="Times New Roman" w:hAnsi="Times New Roman"/>
          <w:color w:val="000000"/>
          <w:sz w:val="22"/>
          <w:szCs w:val="22"/>
        </w:rPr>
        <w:t xml:space="preserve"> genotype group at all 5 time points, the difference was statistically significant (p &lt; 0.001).</w:t>
      </w:r>
    </w:p>
    <w:p w14:paraId="0F948B80" w14:textId="77777777" w:rsidR="00623279" w:rsidRPr="00F56B6C" w:rsidRDefault="00623279" w:rsidP="00F55291">
      <w:pPr>
        <w:spacing w:line="320" w:lineRule="atLeast"/>
        <w:ind w:firstLine="720"/>
        <w:jc w:val="both"/>
        <w:rPr>
          <w:rFonts w:ascii="Times New Roman" w:hAnsi="Times New Roman"/>
          <w:color w:val="000000"/>
          <w:sz w:val="22"/>
          <w:szCs w:val="22"/>
        </w:rPr>
      </w:pPr>
      <w:r w:rsidRPr="00F56B6C">
        <w:rPr>
          <w:rFonts w:ascii="Times New Roman" w:hAnsi="Times New Roman"/>
          <w:color w:val="000000"/>
          <w:sz w:val="22"/>
          <w:szCs w:val="22"/>
        </w:rPr>
        <w:t xml:space="preserve">In the multivariate regression model, the variables </w:t>
      </w:r>
      <w:r w:rsidRPr="00F56B6C">
        <w:rPr>
          <w:rFonts w:ascii="Times New Roman" w:hAnsi="Times New Roman"/>
          <w:i/>
          <w:color w:val="000000"/>
          <w:sz w:val="22"/>
          <w:szCs w:val="22"/>
        </w:rPr>
        <w:t>CYP3A5*1/*1; CYP3A5*1/*3</w:t>
      </w:r>
      <w:r w:rsidRPr="00F56B6C">
        <w:rPr>
          <w:rFonts w:ascii="Times New Roman" w:hAnsi="Times New Roman"/>
          <w:color w:val="000000"/>
          <w:sz w:val="22"/>
          <w:szCs w:val="22"/>
        </w:rPr>
        <w:t xml:space="preserve"> genotype, body weight, red blood cell count and patient age were significantly related to Tacrolimus concentration, dose and C/D ratio, the difference was statistically significant (p &lt; 0,05).</w:t>
      </w:r>
    </w:p>
    <w:p w14:paraId="7C28FAB4" w14:textId="77777777" w:rsidR="00F56B6C" w:rsidRDefault="00F56B6C" w:rsidP="00F56B6C">
      <w:pPr>
        <w:spacing w:line="340" w:lineRule="atLeast"/>
        <w:jc w:val="center"/>
        <w:rPr>
          <w:rFonts w:ascii="Times New Roman" w:hAnsi="Times New Roman"/>
          <w:b/>
          <w:sz w:val="22"/>
          <w:szCs w:val="22"/>
        </w:rPr>
        <w:sectPr w:rsidR="00F56B6C" w:rsidSect="002F3598">
          <w:headerReference w:type="first" r:id="rId20"/>
          <w:pgSz w:w="8392" w:h="11907" w:code="11"/>
          <w:pgMar w:top="1134" w:right="1134" w:bottom="1134" w:left="1134" w:header="602" w:footer="720" w:gutter="0"/>
          <w:pgNumType w:start="1"/>
          <w:cols w:space="720"/>
          <w:titlePg/>
          <w:docGrid w:linePitch="381"/>
        </w:sectPr>
      </w:pPr>
    </w:p>
    <w:p w14:paraId="50B85FC7" w14:textId="54AFED21" w:rsidR="00623279" w:rsidRPr="00F56B6C" w:rsidRDefault="00623279" w:rsidP="00F56B6C">
      <w:pPr>
        <w:spacing w:line="340" w:lineRule="atLeast"/>
        <w:jc w:val="center"/>
        <w:rPr>
          <w:rFonts w:ascii="Times New Roman" w:hAnsi="Times New Roman"/>
          <w:b/>
          <w:sz w:val="22"/>
          <w:szCs w:val="22"/>
        </w:rPr>
      </w:pPr>
      <w:r w:rsidRPr="00F56B6C">
        <w:rPr>
          <w:rFonts w:ascii="Times New Roman" w:hAnsi="Times New Roman"/>
          <w:b/>
          <w:sz w:val="22"/>
          <w:szCs w:val="22"/>
        </w:rPr>
        <w:lastRenderedPageBreak/>
        <w:t>LIST OF PUBLISHED WORKS</w:t>
      </w:r>
    </w:p>
    <w:p w14:paraId="4C3F2A90" w14:textId="039A2B18" w:rsidR="00623279" w:rsidRDefault="00623279" w:rsidP="00F56B6C">
      <w:pPr>
        <w:spacing w:line="340" w:lineRule="atLeast"/>
        <w:jc w:val="center"/>
        <w:rPr>
          <w:rFonts w:ascii="Times New Roman" w:hAnsi="Times New Roman"/>
          <w:b/>
          <w:sz w:val="22"/>
          <w:szCs w:val="22"/>
        </w:rPr>
      </w:pPr>
      <w:r w:rsidRPr="00F56B6C">
        <w:rPr>
          <w:rFonts w:ascii="Times New Roman" w:hAnsi="Times New Roman"/>
          <w:b/>
          <w:sz w:val="22"/>
          <w:szCs w:val="22"/>
        </w:rPr>
        <w:t>RESEARCH RESULTS OF THE THESIS TOPIC</w:t>
      </w:r>
    </w:p>
    <w:p w14:paraId="4C73EAD2" w14:textId="77777777" w:rsidR="00F55291" w:rsidRPr="00F56B6C" w:rsidRDefault="00F55291" w:rsidP="00F56B6C">
      <w:pPr>
        <w:spacing w:line="340" w:lineRule="atLeast"/>
        <w:jc w:val="center"/>
        <w:rPr>
          <w:rFonts w:ascii="Times New Roman" w:hAnsi="Times New Roman"/>
          <w:b/>
          <w:sz w:val="22"/>
          <w:szCs w:val="22"/>
        </w:rPr>
      </w:pPr>
    </w:p>
    <w:p w14:paraId="66D36D3D" w14:textId="171A7965" w:rsidR="00623279" w:rsidRPr="00F56B6C" w:rsidRDefault="00623279" w:rsidP="00F55291">
      <w:pPr>
        <w:spacing w:line="340" w:lineRule="atLeast"/>
        <w:ind w:left="567" w:hanging="567"/>
        <w:jc w:val="both"/>
        <w:rPr>
          <w:rFonts w:ascii="Times New Roman" w:hAnsi="Times New Roman"/>
          <w:sz w:val="22"/>
          <w:szCs w:val="22"/>
          <w:lang w:eastAsia="x-none"/>
        </w:rPr>
      </w:pPr>
      <w:r w:rsidRPr="00F56B6C">
        <w:rPr>
          <w:rFonts w:ascii="Times New Roman" w:hAnsi="Times New Roman"/>
          <w:spacing w:val="-6"/>
          <w:sz w:val="22"/>
          <w:szCs w:val="22"/>
          <w:lang w:eastAsia="x-none"/>
        </w:rPr>
        <w:t xml:space="preserve">1. </w:t>
      </w:r>
      <w:r w:rsidR="00F55291">
        <w:rPr>
          <w:rFonts w:ascii="Times New Roman" w:hAnsi="Times New Roman"/>
          <w:spacing w:val="-6"/>
          <w:sz w:val="22"/>
          <w:szCs w:val="22"/>
          <w:lang w:eastAsia="x-none"/>
        </w:rPr>
        <w:tab/>
      </w:r>
      <w:r w:rsidRPr="00F56B6C">
        <w:rPr>
          <w:rFonts w:ascii="Times New Roman" w:hAnsi="Times New Roman"/>
          <w:spacing w:val="-6"/>
          <w:sz w:val="22"/>
          <w:szCs w:val="22"/>
          <w:lang w:eastAsia="x-none"/>
        </w:rPr>
        <w:t>Vu Quang Hop, Pham Van Tran, Hoang Xuan Su, Ngo Thu Hang (2023)</w:t>
      </w:r>
      <w:r w:rsidR="00F55291">
        <w:rPr>
          <w:rFonts w:ascii="Times New Roman" w:hAnsi="Times New Roman"/>
          <w:spacing w:val="-6"/>
          <w:sz w:val="22"/>
          <w:szCs w:val="22"/>
          <w:lang w:eastAsia="x-none"/>
        </w:rPr>
        <w:t xml:space="preserve">. </w:t>
      </w:r>
      <w:r w:rsidRPr="00F56B6C">
        <w:rPr>
          <w:rFonts w:ascii="Times New Roman" w:hAnsi="Times New Roman"/>
          <w:sz w:val="22"/>
          <w:szCs w:val="22"/>
          <w:lang w:eastAsia="x-none"/>
        </w:rPr>
        <w:t>Survey of Tacrolimus concentration variation in renal transplant patients at Military Hospital 103. Vietnam Medical Journal, 532, 109-114.</w:t>
      </w:r>
    </w:p>
    <w:p w14:paraId="5CCD25F2" w14:textId="38799936" w:rsidR="00623279" w:rsidRPr="00F56B6C" w:rsidRDefault="00623279" w:rsidP="00F55291">
      <w:pPr>
        <w:spacing w:line="340" w:lineRule="atLeast"/>
        <w:ind w:left="567" w:hanging="567"/>
        <w:jc w:val="both"/>
        <w:rPr>
          <w:rFonts w:ascii="Times New Roman" w:hAnsi="Times New Roman"/>
          <w:sz w:val="22"/>
          <w:szCs w:val="22"/>
          <w:lang w:eastAsia="x-none"/>
        </w:rPr>
      </w:pPr>
      <w:r w:rsidRPr="00F56B6C">
        <w:rPr>
          <w:rFonts w:ascii="Times New Roman" w:hAnsi="Times New Roman"/>
          <w:spacing w:val="-6"/>
          <w:sz w:val="22"/>
          <w:szCs w:val="22"/>
          <w:lang w:eastAsia="x-none"/>
        </w:rPr>
        <w:t xml:space="preserve">2. </w:t>
      </w:r>
      <w:r w:rsidR="00F55291">
        <w:rPr>
          <w:rFonts w:ascii="Times New Roman" w:hAnsi="Times New Roman"/>
          <w:spacing w:val="-6"/>
          <w:sz w:val="22"/>
          <w:szCs w:val="22"/>
          <w:lang w:eastAsia="x-none"/>
        </w:rPr>
        <w:tab/>
      </w:r>
      <w:r w:rsidRPr="00F56B6C">
        <w:rPr>
          <w:rFonts w:ascii="Times New Roman" w:hAnsi="Times New Roman"/>
          <w:spacing w:val="-6"/>
          <w:sz w:val="22"/>
          <w:szCs w:val="22"/>
          <w:lang w:eastAsia="x-none"/>
        </w:rPr>
        <w:t>Vu Quang Hop, Pham Van Tran, Hoang Xuan Su, Ngo Thu Hang (2024)</w:t>
      </w:r>
      <w:r w:rsidR="00F55291">
        <w:rPr>
          <w:rFonts w:ascii="Times New Roman" w:hAnsi="Times New Roman"/>
          <w:spacing w:val="-6"/>
          <w:sz w:val="22"/>
          <w:szCs w:val="22"/>
          <w:lang w:eastAsia="x-none"/>
        </w:rPr>
        <w:t xml:space="preserve">. </w:t>
      </w:r>
      <w:r w:rsidRPr="00F56B6C">
        <w:rPr>
          <w:rFonts w:ascii="Times New Roman" w:hAnsi="Times New Roman"/>
          <w:sz w:val="22"/>
          <w:szCs w:val="22"/>
          <w:lang w:eastAsia="x-none"/>
        </w:rPr>
        <w:t>Effect of CYP3A5 gene polymorphism on Tacrolimus pharmacokinetics in patients in the first year after renal transplant at Military Hospital 103. Vietnam Medical Journal, 540, 237-241.</w:t>
      </w:r>
    </w:p>
    <w:p w14:paraId="35027925" w14:textId="3B4B1B87" w:rsidR="00623279" w:rsidRPr="00F56B6C" w:rsidRDefault="00623279" w:rsidP="00F55291">
      <w:pPr>
        <w:spacing w:line="340" w:lineRule="atLeast"/>
        <w:ind w:left="567" w:hanging="567"/>
        <w:jc w:val="both"/>
        <w:rPr>
          <w:rFonts w:ascii="Times New Roman" w:eastAsia="Times New Roman" w:hAnsi="Times New Roman"/>
          <w:bCs/>
          <w:sz w:val="22"/>
          <w:szCs w:val="22"/>
        </w:rPr>
      </w:pPr>
      <w:r w:rsidRPr="00F56B6C">
        <w:rPr>
          <w:rFonts w:ascii="Times New Roman" w:hAnsi="Times New Roman"/>
          <w:sz w:val="22"/>
          <w:szCs w:val="22"/>
          <w:lang w:eastAsia="x-none"/>
        </w:rPr>
        <w:t xml:space="preserve">3. </w:t>
      </w:r>
      <w:r w:rsidR="00F55291">
        <w:rPr>
          <w:rFonts w:ascii="Times New Roman" w:hAnsi="Times New Roman"/>
          <w:sz w:val="22"/>
          <w:szCs w:val="22"/>
          <w:lang w:eastAsia="x-none"/>
        </w:rPr>
        <w:tab/>
      </w:r>
      <w:r w:rsidRPr="00F56B6C">
        <w:rPr>
          <w:rFonts w:ascii="Times New Roman" w:hAnsi="Times New Roman"/>
          <w:sz w:val="22"/>
          <w:szCs w:val="22"/>
          <w:lang w:eastAsia="x-none"/>
        </w:rPr>
        <w:t>Nguyen Thanh Xuan, Vu Quang Hop, Hoang Xuan Su (2022)</w:t>
      </w:r>
      <w:r w:rsidR="00F55291">
        <w:rPr>
          <w:rFonts w:ascii="Times New Roman" w:hAnsi="Times New Roman"/>
          <w:sz w:val="22"/>
          <w:szCs w:val="22"/>
          <w:lang w:eastAsia="x-none"/>
        </w:rPr>
        <w:t xml:space="preserve">. </w:t>
      </w:r>
      <w:r w:rsidRPr="00F56B6C">
        <w:rPr>
          <w:rFonts w:ascii="Times New Roman" w:hAnsi="Times New Roman"/>
          <w:sz w:val="22"/>
          <w:szCs w:val="22"/>
          <w:lang w:eastAsia="x-none"/>
        </w:rPr>
        <w:t>Frequencies and Association of CYP3A5 Polymorphism With Tacrolimus Concentration Among Renal Transplant Recipients in Vietnam. Transplantation Proceedings, 54, 2140-2146.</w:t>
      </w:r>
      <w:bookmarkEnd w:id="1"/>
    </w:p>
    <w:p w14:paraId="7E59FF56" w14:textId="77777777" w:rsidR="00F73F19" w:rsidRPr="00F56B6C" w:rsidRDefault="00F73F19" w:rsidP="00F56B6C">
      <w:pPr>
        <w:spacing w:line="340" w:lineRule="atLeast"/>
        <w:jc w:val="both"/>
        <w:rPr>
          <w:rFonts w:ascii="Times New Roman" w:hAnsi="Times New Roman"/>
          <w:sz w:val="22"/>
          <w:szCs w:val="22"/>
        </w:rPr>
      </w:pPr>
    </w:p>
    <w:sectPr w:rsidR="00F73F19" w:rsidRPr="00F56B6C" w:rsidSect="00F56B6C">
      <w:headerReference w:type="first" r:id="rId21"/>
      <w:pgSz w:w="8392" w:h="11907" w:code="11"/>
      <w:pgMar w:top="1134" w:right="1134" w:bottom="1134" w:left="1134" w:header="601"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36EBA" w14:textId="77777777" w:rsidR="008C41D5" w:rsidRDefault="008C41D5" w:rsidP="00623279">
      <w:r>
        <w:separator/>
      </w:r>
    </w:p>
  </w:endnote>
  <w:endnote w:type="continuationSeparator" w:id="0">
    <w:p w14:paraId="4353BA55" w14:textId="77777777" w:rsidR="008C41D5" w:rsidRDefault="008C41D5" w:rsidP="0062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 New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variable"/>
    <w:sig w:usb0="00000000"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E131A" w14:textId="77777777" w:rsidR="008C41D5" w:rsidRDefault="008C41D5" w:rsidP="00623279">
      <w:r>
        <w:separator/>
      </w:r>
    </w:p>
  </w:footnote>
  <w:footnote w:type="continuationSeparator" w:id="0">
    <w:p w14:paraId="07A88758" w14:textId="77777777" w:rsidR="008C41D5" w:rsidRDefault="008C41D5" w:rsidP="006232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420830"/>
      <w:docPartObj>
        <w:docPartGallery w:val="Page Numbers (Top of Page)"/>
        <w:docPartUnique/>
      </w:docPartObj>
    </w:sdtPr>
    <w:sdtEndPr>
      <w:rPr>
        <w:noProof/>
        <w:sz w:val="22"/>
        <w:szCs w:val="22"/>
      </w:rPr>
    </w:sdtEndPr>
    <w:sdtContent>
      <w:p w14:paraId="11B54700" w14:textId="5BEDE118" w:rsidR="00F56B6C" w:rsidRPr="00F56B6C" w:rsidRDefault="00F56B6C" w:rsidP="00F56B6C">
        <w:pPr>
          <w:pStyle w:val="Header"/>
          <w:jc w:val="center"/>
          <w:rPr>
            <w:sz w:val="22"/>
            <w:szCs w:val="22"/>
          </w:rPr>
        </w:pPr>
        <w:r w:rsidRPr="00F56B6C">
          <w:rPr>
            <w:sz w:val="22"/>
            <w:szCs w:val="22"/>
          </w:rPr>
          <w:fldChar w:fldCharType="begin"/>
        </w:r>
        <w:r w:rsidRPr="00F56B6C">
          <w:rPr>
            <w:sz w:val="22"/>
            <w:szCs w:val="22"/>
          </w:rPr>
          <w:instrText xml:space="preserve"> PAGE   \* MERGEFORMAT </w:instrText>
        </w:r>
        <w:r w:rsidRPr="00F56B6C">
          <w:rPr>
            <w:sz w:val="22"/>
            <w:szCs w:val="22"/>
          </w:rPr>
          <w:fldChar w:fldCharType="separate"/>
        </w:r>
        <w:r w:rsidR="007E6A9D">
          <w:rPr>
            <w:noProof/>
            <w:sz w:val="22"/>
            <w:szCs w:val="22"/>
          </w:rPr>
          <w:t>19</w:t>
        </w:r>
        <w:r w:rsidRPr="00F56B6C">
          <w:rPr>
            <w:noProof/>
            <w:sz w:val="22"/>
            <w:szCs w:val="22"/>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E54E3" w14:textId="77777777" w:rsidR="00F56B6C" w:rsidRPr="00F04392" w:rsidRDefault="00F56B6C">
    <w:pPr>
      <w:pStyle w:val="Header"/>
      <w:jc w:val="center"/>
      <w:rPr>
        <w:sz w:val="22"/>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ACF47" w14:textId="77777777" w:rsidR="00F56B6C" w:rsidRPr="00F04392" w:rsidRDefault="00F56B6C">
    <w:pPr>
      <w:pStyle w:val="Header"/>
      <w:jc w:val="center"/>
      <w:rPr>
        <w:sz w:val="22"/>
        <w:szCs w:val="2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709894"/>
      <w:docPartObj>
        <w:docPartGallery w:val="Page Numbers (Top of Page)"/>
        <w:docPartUnique/>
      </w:docPartObj>
    </w:sdtPr>
    <w:sdtEndPr>
      <w:rPr>
        <w:noProof/>
        <w:sz w:val="22"/>
        <w:szCs w:val="22"/>
      </w:rPr>
    </w:sdtEndPr>
    <w:sdtContent>
      <w:p w14:paraId="6944EDD8" w14:textId="170528CD" w:rsidR="00F56B6C" w:rsidRPr="00F04392" w:rsidRDefault="00F56B6C" w:rsidP="00F56B6C">
        <w:pPr>
          <w:pStyle w:val="Header"/>
          <w:jc w:val="center"/>
          <w:rPr>
            <w:sz w:val="22"/>
            <w:szCs w:val="22"/>
          </w:rPr>
        </w:pPr>
        <w:r w:rsidRPr="00F56B6C">
          <w:rPr>
            <w:sz w:val="22"/>
            <w:szCs w:val="22"/>
          </w:rPr>
          <w:fldChar w:fldCharType="begin"/>
        </w:r>
        <w:r w:rsidRPr="00F56B6C">
          <w:rPr>
            <w:sz w:val="22"/>
            <w:szCs w:val="22"/>
          </w:rPr>
          <w:instrText xml:space="preserve"> PAGE   \* MERGEFORMAT </w:instrText>
        </w:r>
        <w:r w:rsidRPr="00F56B6C">
          <w:rPr>
            <w:sz w:val="22"/>
            <w:szCs w:val="22"/>
          </w:rPr>
          <w:fldChar w:fldCharType="separate"/>
        </w:r>
        <w:r w:rsidR="007E6A9D">
          <w:rPr>
            <w:noProof/>
            <w:sz w:val="22"/>
            <w:szCs w:val="22"/>
          </w:rPr>
          <w:t>1</w:t>
        </w:r>
        <w:r w:rsidRPr="00F56B6C">
          <w:rPr>
            <w:noProof/>
            <w:sz w:val="22"/>
            <w:szCs w:val="22"/>
          </w:rPr>
          <w:fldChar w:fldCharType="end"/>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44789" w14:textId="1E691697" w:rsidR="00F56B6C" w:rsidRPr="00F04392" w:rsidRDefault="00F56B6C" w:rsidP="00F56B6C">
    <w:pPr>
      <w:pStyle w:val="Header"/>
      <w:jc w:val="center"/>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10522"/>
    <w:multiLevelType w:val="hybridMultilevel"/>
    <w:tmpl w:val="8AEC013C"/>
    <w:lvl w:ilvl="0" w:tplc="88FEECD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37E"/>
    <w:rsid w:val="000016E4"/>
    <w:rsid w:val="000A08A4"/>
    <w:rsid w:val="000F065A"/>
    <w:rsid w:val="00274C93"/>
    <w:rsid w:val="002B7371"/>
    <w:rsid w:val="002F3598"/>
    <w:rsid w:val="00304A52"/>
    <w:rsid w:val="003E7A8E"/>
    <w:rsid w:val="00476109"/>
    <w:rsid w:val="00593CC6"/>
    <w:rsid w:val="00623279"/>
    <w:rsid w:val="00661468"/>
    <w:rsid w:val="006E7807"/>
    <w:rsid w:val="006F707E"/>
    <w:rsid w:val="007B4921"/>
    <w:rsid w:val="007E6A9D"/>
    <w:rsid w:val="008C41D5"/>
    <w:rsid w:val="008F5F16"/>
    <w:rsid w:val="0099533F"/>
    <w:rsid w:val="009A3C23"/>
    <w:rsid w:val="009C39B0"/>
    <w:rsid w:val="00A03BE5"/>
    <w:rsid w:val="00A41354"/>
    <w:rsid w:val="00A4337E"/>
    <w:rsid w:val="00AB2FC8"/>
    <w:rsid w:val="00B45025"/>
    <w:rsid w:val="00CD217F"/>
    <w:rsid w:val="00D34C30"/>
    <w:rsid w:val="00D3508C"/>
    <w:rsid w:val="00E06DE2"/>
    <w:rsid w:val="00F05452"/>
    <w:rsid w:val="00F37F0E"/>
    <w:rsid w:val="00F55291"/>
    <w:rsid w:val="00F56B6C"/>
    <w:rsid w:val="00F64267"/>
    <w:rsid w:val="00F73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E0550"/>
  <w15:chartTrackingRefBased/>
  <w15:docId w15:val="{A5266093-D0AB-47A4-87FA-260ADD0D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279"/>
    <w:pPr>
      <w:spacing w:after="0" w:line="240" w:lineRule="auto"/>
    </w:pPr>
    <w:rPr>
      <w:rFonts w:ascii="Time New Roman" w:eastAsia="Calibri" w:hAnsi="Time New Roman" w:cs="Times New Roman"/>
      <w:sz w:val="28"/>
      <w:szCs w:val="24"/>
    </w:rPr>
  </w:style>
  <w:style w:type="paragraph" w:styleId="Heading1">
    <w:name w:val="heading 1"/>
    <w:basedOn w:val="Normal"/>
    <w:next w:val="Normal"/>
    <w:link w:val="Heading1Char"/>
    <w:uiPriority w:val="9"/>
    <w:qFormat/>
    <w:rsid w:val="0062327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4">
    <w:name w:val="heading 4"/>
    <w:aliases w:val="Bảng"/>
    <w:basedOn w:val="Normal"/>
    <w:next w:val="Normal"/>
    <w:link w:val="Heading4Char"/>
    <w:uiPriority w:val="9"/>
    <w:unhideWhenUsed/>
    <w:qFormat/>
    <w:rsid w:val="00623279"/>
    <w:pPr>
      <w:keepNext/>
      <w:keepLines/>
      <w:spacing w:before="200" w:line="276" w:lineRule="auto"/>
      <w:outlineLvl w:val="3"/>
    </w:pPr>
    <w:rPr>
      <w:rFonts w:ascii="Cambria" w:eastAsia="Times New Roman" w:hAnsi="Cambria"/>
      <w:b/>
      <w:bCs/>
      <w:i/>
      <w:i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Bảng Char"/>
    <w:basedOn w:val="DefaultParagraphFont"/>
    <w:link w:val="Heading4"/>
    <w:uiPriority w:val="9"/>
    <w:rsid w:val="00623279"/>
    <w:rPr>
      <w:rFonts w:ascii="Cambria" w:eastAsia="Times New Roman" w:hAnsi="Cambria" w:cs="Times New Roman"/>
      <w:b/>
      <w:bCs/>
      <w:i/>
      <w:iCs/>
      <w:color w:val="4F81BD"/>
      <w:sz w:val="20"/>
      <w:szCs w:val="20"/>
      <w:lang w:val="x-none" w:eastAsia="x-none"/>
    </w:rPr>
  </w:style>
  <w:style w:type="paragraph" w:styleId="Header">
    <w:name w:val="header"/>
    <w:basedOn w:val="Normal"/>
    <w:link w:val="HeaderChar"/>
    <w:uiPriority w:val="99"/>
    <w:unhideWhenUsed/>
    <w:rsid w:val="00623279"/>
    <w:pPr>
      <w:tabs>
        <w:tab w:val="center" w:pos="4680"/>
        <w:tab w:val="right" w:pos="9360"/>
      </w:tabs>
    </w:pPr>
  </w:style>
  <w:style w:type="character" w:customStyle="1" w:styleId="HeaderChar">
    <w:name w:val="Header Char"/>
    <w:basedOn w:val="DefaultParagraphFont"/>
    <w:link w:val="Header"/>
    <w:uiPriority w:val="99"/>
    <w:rsid w:val="00623279"/>
    <w:rPr>
      <w:rFonts w:ascii="Time New Roman" w:eastAsia="Calibri" w:hAnsi="Time New Roman" w:cs="Times New Roman"/>
      <w:sz w:val="28"/>
      <w:szCs w:val="24"/>
    </w:rPr>
  </w:style>
  <w:style w:type="paragraph" w:customStyle="1" w:styleId="abang">
    <w:name w:val="abang"/>
    <w:basedOn w:val="Heading1"/>
    <w:link w:val="abangChar"/>
    <w:qFormat/>
    <w:rsid w:val="00623279"/>
    <w:pPr>
      <w:spacing w:before="120" w:after="120" w:line="276" w:lineRule="auto"/>
      <w:jc w:val="center"/>
    </w:pPr>
    <w:rPr>
      <w:rFonts w:ascii="Times New Roman" w:eastAsia="Times New Roman" w:hAnsi="Times New Roman" w:cs="Times New Roman"/>
      <w:color w:val="auto"/>
      <w:sz w:val="28"/>
      <w:szCs w:val="28"/>
      <w:lang w:val="x-none" w:eastAsia="x-none"/>
    </w:rPr>
  </w:style>
  <w:style w:type="character" w:customStyle="1" w:styleId="abangChar">
    <w:name w:val="abang Char"/>
    <w:link w:val="abang"/>
    <w:rsid w:val="00623279"/>
    <w:rPr>
      <w:rFonts w:ascii="Times New Roman" w:eastAsia="Times New Roman" w:hAnsi="Times New Roman" w:cs="Times New Roman"/>
      <w:sz w:val="28"/>
      <w:szCs w:val="28"/>
      <w:lang w:val="x-none" w:eastAsia="x-none"/>
    </w:rPr>
  </w:style>
  <w:style w:type="paragraph" w:customStyle="1" w:styleId="abieudo">
    <w:name w:val="abieudo"/>
    <w:basedOn w:val="Caption"/>
    <w:link w:val="abieudoChar"/>
    <w:qFormat/>
    <w:rsid w:val="00623279"/>
    <w:pPr>
      <w:jc w:val="center"/>
    </w:pPr>
    <w:rPr>
      <w:rFonts w:ascii="Times New Roman" w:eastAsia="Times New Roman" w:hAnsi="Times New Roman"/>
      <w:b/>
      <w:i w:val="0"/>
      <w:iCs w:val="0"/>
      <w:color w:val="auto"/>
      <w:sz w:val="28"/>
      <w:szCs w:val="28"/>
      <w:lang w:val="x-none" w:eastAsia="x-none"/>
    </w:rPr>
  </w:style>
  <w:style w:type="character" w:customStyle="1" w:styleId="abieudoChar">
    <w:name w:val="abieudo Char"/>
    <w:link w:val="abieudo"/>
    <w:rsid w:val="00623279"/>
    <w:rPr>
      <w:rFonts w:ascii="Times New Roman" w:eastAsia="Times New Roman" w:hAnsi="Times New Roman" w:cs="Times New Roman"/>
      <w:b/>
      <w:sz w:val="28"/>
      <w:szCs w:val="28"/>
      <w:lang w:val="x-none" w:eastAsia="x-none"/>
    </w:rPr>
  </w:style>
  <w:style w:type="character" w:customStyle="1" w:styleId="Heading1Char">
    <w:name w:val="Heading 1 Char"/>
    <w:basedOn w:val="DefaultParagraphFont"/>
    <w:link w:val="Heading1"/>
    <w:uiPriority w:val="9"/>
    <w:rsid w:val="00623279"/>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semiHidden/>
    <w:unhideWhenUsed/>
    <w:qFormat/>
    <w:rsid w:val="00623279"/>
    <w:pPr>
      <w:spacing w:after="200"/>
    </w:pPr>
    <w:rPr>
      <w:i/>
      <w:iCs/>
      <w:color w:val="44546A" w:themeColor="text2"/>
      <w:sz w:val="18"/>
      <w:szCs w:val="18"/>
    </w:rPr>
  </w:style>
  <w:style w:type="paragraph" w:styleId="ListParagraph">
    <w:name w:val="List Paragraph"/>
    <w:basedOn w:val="Normal"/>
    <w:uiPriority w:val="34"/>
    <w:qFormat/>
    <w:rsid w:val="00623279"/>
    <w:pPr>
      <w:ind w:left="720"/>
      <w:contextualSpacing/>
    </w:pPr>
  </w:style>
  <w:style w:type="paragraph" w:styleId="Footer">
    <w:name w:val="footer"/>
    <w:basedOn w:val="Normal"/>
    <w:link w:val="FooterChar"/>
    <w:uiPriority w:val="99"/>
    <w:unhideWhenUsed/>
    <w:rsid w:val="00623279"/>
    <w:pPr>
      <w:tabs>
        <w:tab w:val="center" w:pos="4680"/>
        <w:tab w:val="right" w:pos="9360"/>
      </w:tabs>
    </w:pPr>
  </w:style>
  <w:style w:type="character" w:customStyle="1" w:styleId="FooterChar">
    <w:name w:val="Footer Char"/>
    <w:basedOn w:val="DefaultParagraphFont"/>
    <w:link w:val="Footer"/>
    <w:uiPriority w:val="99"/>
    <w:rsid w:val="00623279"/>
    <w:rPr>
      <w:rFonts w:ascii="Time New Roman" w:eastAsia="Calibri" w:hAnsi="Time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eader" Target="header5.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27</Pages>
  <Words>5369</Words>
  <Characters>30605</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11</cp:revision>
  <dcterms:created xsi:type="dcterms:W3CDTF">2024-10-02T09:05:00Z</dcterms:created>
  <dcterms:modified xsi:type="dcterms:W3CDTF">2024-10-06T01:56:00Z</dcterms:modified>
</cp:coreProperties>
</file>